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17835" w14:textId="46637B77" w:rsidR="008467B0" w:rsidRDefault="008467B0" w:rsidP="008467B0">
      <w:pPr>
        <w:pStyle w:val="ArtigoNormal"/>
      </w:pPr>
      <w:r>
        <w:t xml:space="preserve">Ref: </w:t>
      </w:r>
      <w:proofErr w:type="spellStart"/>
      <w:r>
        <w:t>Sirca</w:t>
      </w:r>
      <w:proofErr w:type="spellEnd"/>
      <w:r>
        <w:t xml:space="preserve"> Special Issue </w:t>
      </w:r>
      <w:proofErr w:type="spellStart"/>
      <w:r>
        <w:t>Jornal</w:t>
      </w:r>
      <w:proofErr w:type="spellEnd"/>
    </w:p>
    <w:p w14:paraId="71846FE6" w14:textId="6909B236" w:rsidR="008467B0" w:rsidRDefault="008467B0" w:rsidP="008467B0">
      <w:pPr>
        <w:pStyle w:val="ArtigoNormal"/>
      </w:pPr>
      <w:r>
        <w:t>21/Oct/2013</w:t>
      </w:r>
    </w:p>
    <w:p w14:paraId="00C5CB6F" w14:textId="77777777" w:rsidR="008467B0" w:rsidRDefault="008467B0" w:rsidP="008467B0">
      <w:pPr>
        <w:pStyle w:val="ArtigoNormal"/>
      </w:pPr>
    </w:p>
    <w:p w14:paraId="3F1A24FC" w14:textId="77777777" w:rsidR="008467B0" w:rsidRDefault="008467B0" w:rsidP="008467B0">
      <w:pPr>
        <w:pStyle w:val="ArtigoNormal"/>
      </w:pPr>
    </w:p>
    <w:p w14:paraId="2AFD3B75" w14:textId="77777777" w:rsidR="008467B0" w:rsidRDefault="008467B0" w:rsidP="00036A58">
      <w:pPr>
        <w:pStyle w:val="Artigotitle"/>
        <w:outlineLvl w:val="1"/>
        <w:rPr>
          <w:color w:val="000000" w:themeColor="text1"/>
          <w:lang w:val="en-GB"/>
        </w:rPr>
      </w:pPr>
    </w:p>
    <w:p w14:paraId="4FDEC5CE" w14:textId="77777777" w:rsidR="008467B0" w:rsidRDefault="008467B0" w:rsidP="00036A58">
      <w:pPr>
        <w:pStyle w:val="Artigotitle"/>
        <w:outlineLvl w:val="1"/>
        <w:rPr>
          <w:color w:val="000000" w:themeColor="text1"/>
          <w:lang w:val="en-GB"/>
        </w:rPr>
      </w:pPr>
    </w:p>
    <w:p w14:paraId="4F2D0AA1" w14:textId="00724BBA" w:rsidR="00987DDC" w:rsidRDefault="00036A58" w:rsidP="00036A58">
      <w:pPr>
        <w:pStyle w:val="Artigotitle"/>
        <w:outlineLvl w:val="1"/>
        <w:rPr>
          <w:color w:val="000000" w:themeColor="text1"/>
          <w:lang w:val="en-GB"/>
        </w:rPr>
      </w:pPr>
      <w:proofErr w:type="gramStart"/>
      <w:r w:rsidRPr="00036A58">
        <w:rPr>
          <w:color w:val="000000" w:themeColor="text1"/>
          <w:lang w:val="en-GB"/>
        </w:rPr>
        <w:t>The  impact</w:t>
      </w:r>
      <w:proofErr w:type="gramEnd"/>
      <w:r w:rsidRPr="00036A58">
        <w:rPr>
          <w:color w:val="000000" w:themeColor="text1"/>
          <w:lang w:val="en-GB"/>
        </w:rPr>
        <w:t xml:space="preserve"> of online consultation portals in e-rulemaking</w:t>
      </w:r>
    </w:p>
    <w:p w14:paraId="3BCFDEC9" w14:textId="77777777" w:rsidR="00036A58" w:rsidRDefault="00036A58" w:rsidP="00036A58">
      <w:pPr>
        <w:pStyle w:val="Artigotitle"/>
        <w:outlineLvl w:val="1"/>
        <w:rPr>
          <w:color w:val="000000" w:themeColor="text1"/>
          <w:lang w:val="en-GB"/>
        </w:rPr>
      </w:pPr>
    </w:p>
    <w:p w14:paraId="30A2920C" w14:textId="3F9EC485" w:rsidR="00036A58" w:rsidRPr="00036A58" w:rsidRDefault="00036A58" w:rsidP="00036A58">
      <w:pPr>
        <w:pStyle w:val="ArtigoNormal"/>
        <w:ind w:firstLine="0"/>
        <w:jc w:val="center"/>
        <w:rPr>
          <w:rFonts w:ascii="Times New Roman" w:hAnsi="Times New Roman"/>
          <w:color w:val="000000" w:themeColor="text1"/>
        </w:rPr>
      </w:pPr>
      <w:r w:rsidRPr="00036A58">
        <w:rPr>
          <w:rFonts w:ascii="Times New Roman" w:hAnsi="Times New Roman"/>
          <w:color w:val="000000" w:themeColor="text1"/>
        </w:rPr>
        <w:t>Fabro Steibel</w:t>
      </w:r>
    </w:p>
    <w:p w14:paraId="67C9B12C" w14:textId="48E5EC7F" w:rsidR="00036A58" w:rsidRPr="00036A58" w:rsidRDefault="00036A58" w:rsidP="00036A58">
      <w:pPr>
        <w:pStyle w:val="ArtigoNormal"/>
        <w:ind w:firstLine="0"/>
        <w:jc w:val="center"/>
        <w:rPr>
          <w:rFonts w:ascii="Times New Roman" w:hAnsi="Times New Roman"/>
          <w:color w:val="000000" w:themeColor="text1"/>
        </w:rPr>
      </w:pPr>
      <w:r w:rsidRPr="00036A58">
        <w:rPr>
          <w:rFonts w:ascii="Times New Roman" w:hAnsi="Times New Roman"/>
          <w:color w:val="000000" w:themeColor="text1"/>
        </w:rPr>
        <w:t>Elsa Estevez</w:t>
      </w:r>
    </w:p>
    <w:p w14:paraId="39308789" w14:textId="77777777" w:rsidR="00E16897" w:rsidRPr="005F5C48" w:rsidRDefault="00E16897" w:rsidP="00E16897">
      <w:pPr>
        <w:rPr>
          <w:lang w:val="en-GB"/>
        </w:rPr>
      </w:pPr>
    </w:p>
    <w:p w14:paraId="5A32DD8B" w14:textId="669DEFE3" w:rsidR="00892D61" w:rsidRPr="00036A58" w:rsidRDefault="00E16897" w:rsidP="005F5C48">
      <w:pPr>
        <w:rPr>
          <w:rFonts w:ascii="Times New Roman" w:eastAsia="Batang" w:hAnsi="Times New Roman"/>
          <w:sz w:val="24"/>
          <w:szCs w:val="24"/>
          <w:lang w:val="en-GB" w:bidi="ar-SA"/>
        </w:rPr>
      </w:pPr>
      <w:r w:rsidRPr="00036A58">
        <w:rPr>
          <w:rFonts w:ascii="Times New Roman" w:eastAsia="Batang" w:hAnsi="Times New Roman"/>
          <w:sz w:val="24"/>
          <w:szCs w:val="24"/>
          <w:lang w:val="en-GB" w:bidi="ar-SA"/>
        </w:rPr>
        <w:t xml:space="preserve">E-rulemaking is a process that requires agency officials to translate </w:t>
      </w:r>
      <w:r w:rsidR="005F5C48" w:rsidRPr="00036A58">
        <w:rPr>
          <w:rFonts w:ascii="Times New Roman" w:eastAsia="Batang" w:hAnsi="Times New Roman"/>
          <w:sz w:val="24"/>
          <w:szCs w:val="24"/>
          <w:lang w:val="en-GB" w:bidi="ar-SA"/>
        </w:rPr>
        <w:t xml:space="preserve">democratic </w:t>
      </w:r>
      <w:r w:rsidRPr="00036A58">
        <w:rPr>
          <w:rFonts w:ascii="Times New Roman" w:eastAsia="Batang" w:hAnsi="Times New Roman"/>
          <w:sz w:val="24"/>
          <w:szCs w:val="24"/>
          <w:lang w:val="en-GB" w:bidi="ar-SA"/>
        </w:rPr>
        <w:t xml:space="preserve">practices and </w:t>
      </w:r>
      <w:proofErr w:type="gramStart"/>
      <w:r w:rsidRPr="00036A58">
        <w:rPr>
          <w:rFonts w:ascii="Times New Roman" w:eastAsia="Batang" w:hAnsi="Times New Roman"/>
          <w:sz w:val="24"/>
          <w:szCs w:val="24"/>
          <w:lang w:val="en-GB" w:bidi="ar-SA"/>
        </w:rPr>
        <w:t>how-</w:t>
      </w:r>
      <w:proofErr w:type="spellStart"/>
      <w:r w:rsidRPr="00036A58">
        <w:rPr>
          <w:rFonts w:ascii="Times New Roman" w:eastAsia="Batang" w:hAnsi="Times New Roman"/>
          <w:sz w:val="24"/>
          <w:szCs w:val="24"/>
          <w:lang w:val="en-GB" w:bidi="ar-SA"/>
        </w:rPr>
        <w:t>to’s</w:t>
      </w:r>
      <w:proofErr w:type="spellEnd"/>
      <w:proofErr w:type="gramEnd"/>
      <w:r w:rsidRPr="00036A58">
        <w:rPr>
          <w:rFonts w:ascii="Times New Roman" w:eastAsia="Batang" w:hAnsi="Times New Roman"/>
          <w:sz w:val="24"/>
          <w:szCs w:val="24"/>
          <w:lang w:val="en-GB" w:bidi="ar-SA"/>
        </w:rPr>
        <w:t xml:space="preserve"> of rulemaking in a set of </w:t>
      </w:r>
      <w:r w:rsidR="00F87B43" w:rsidRPr="00036A58">
        <w:rPr>
          <w:rFonts w:ascii="Times New Roman" w:eastAsia="Batang" w:hAnsi="Times New Roman"/>
          <w:sz w:val="24"/>
          <w:szCs w:val="24"/>
          <w:lang w:val="en-GB" w:bidi="ar-SA"/>
        </w:rPr>
        <w:t>software specificat</w:t>
      </w:r>
      <w:r w:rsidR="005F5C48" w:rsidRPr="00036A58">
        <w:rPr>
          <w:rFonts w:ascii="Times New Roman" w:eastAsia="Batang" w:hAnsi="Times New Roman"/>
          <w:sz w:val="24"/>
          <w:szCs w:val="24"/>
          <w:lang w:val="en-GB" w:bidi="ar-SA"/>
        </w:rPr>
        <w:t>i</w:t>
      </w:r>
      <w:r w:rsidR="00F87B43" w:rsidRPr="00036A58">
        <w:rPr>
          <w:rFonts w:ascii="Times New Roman" w:eastAsia="Batang" w:hAnsi="Times New Roman"/>
          <w:sz w:val="24"/>
          <w:szCs w:val="24"/>
          <w:lang w:val="en-GB" w:bidi="ar-SA"/>
        </w:rPr>
        <w:t xml:space="preserve">ons. </w:t>
      </w:r>
      <w:r w:rsidR="005F5C48" w:rsidRPr="00036A58">
        <w:rPr>
          <w:rFonts w:ascii="Times New Roman" w:eastAsia="Batang" w:hAnsi="Times New Roman"/>
          <w:sz w:val="24"/>
          <w:szCs w:val="24"/>
          <w:lang w:val="en-GB" w:bidi="ar-SA"/>
        </w:rPr>
        <w:t xml:space="preserve">Due to that, </w:t>
      </w:r>
      <w:r w:rsidR="00F87B43" w:rsidRPr="00036A58">
        <w:rPr>
          <w:rFonts w:ascii="Times New Roman" w:eastAsia="Batang" w:hAnsi="Times New Roman"/>
          <w:sz w:val="24"/>
          <w:szCs w:val="24"/>
          <w:lang w:val="en-GB" w:bidi="ar-SA"/>
        </w:rPr>
        <w:t>“technology design opens the political imagination to better ways of organising, not simply documents, but the interpe</w:t>
      </w:r>
      <w:r w:rsidR="005F5C48" w:rsidRPr="00036A58">
        <w:rPr>
          <w:rFonts w:ascii="Times New Roman" w:eastAsia="Batang" w:hAnsi="Times New Roman"/>
          <w:sz w:val="24"/>
          <w:szCs w:val="24"/>
          <w:lang w:val="en-GB" w:bidi="ar-SA"/>
        </w:rPr>
        <w:t>rsonal relationships of the rule</w:t>
      </w:r>
      <w:r w:rsidR="00F87B43" w:rsidRPr="00036A58">
        <w:rPr>
          <w:rFonts w:ascii="Times New Roman" w:eastAsia="Batang" w:hAnsi="Times New Roman"/>
          <w:sz w:val="24"/>
          <w:szCs w:val="24"/>
          <w:lang w:val="en-GB" w:bidi="ar-SA"/>
        </w:rPr>
        <w:t>m</w:t>
      </w:r>
      <w:r w:rsidR="005F5C48" w:rsidRPr="00036A58">
        <w:rPr>
          <w:rFonts w:ascii="Times New Roman" w:eastAsia="Batang" w:hAnsi="Times New Roman"/>
          <w:sz w:val="24"/>
          <w:szCs w:val="24"/>
          <w:lang w:val="en-GB" w:bidi="ar-SA"/>
        </w:rPr>
        <w:t>a</w:t>
      </w:r>
      <w:r w:rsidR="00F87B43" w:rsidRPr="00036A58">
        <w:rPr>
          <w:rFonts w:ascii="Times New Roman" w:eastAsia="Batang" w:hAnsi="Times New Roman"/>
          <w:sz w:val="24"/>
          <w:szCs w:val="24"/>
          <w:lang w:val="en-GB" w:bidi="ar-SA"/>
        </w:rPr>
        <w:t xml:space="preserve">king process” </w:t>
      </w:r>
      <w:r w:rsidR="005F5C48" w:rsidRPr="00036A58">
        <w:rPr>
          <w:rFonts w:ascii="Times New Roman" w:eastAsia="Batang" w:hAnsi="Times New Roman"/>
          <w:sz w:val="24"/>
          <w:szCs w:val="24"/>
          <w:lang w:val="en-GB" w:bidi="ar-SA"/>
        </w:rPr>
        <w:fldChar w:fldCharType="begin" w:fldLock="1"/>
      </w:r>
      <w:r w:rsidR="008467B0">
        <w:rPr>
          <w:rFonts w:ascii="Times New Roman" w:eastAsia="Batang" w:hAnsi="Times New Roman"/>
          <w:sz w:val="24"/>
          <w:szCs w:val="24"/>
          <w:lang w:val="en-GB" w:bidi="ar-SA"/>
        </w:rPr>
        <w:instrText>ADDIN CSL_CITATION { "citationItems" : [ { "id" : "ITEM-1", "itemData" : { "author" : [ { "dropping-particle" : "", "family" : "Noveck", "given" : "Beth Simone", "non-dropping-particle" : "", "parse-names" : false, "suffix" : "" } ], "container-title" : "Emory LJ", "id" : "ITEM-1", "issued" : { "date-parts" : [ [ "2004" ] ] }, "title" : "The electronic revolution in rulemaking", "type" : "article-journal", "volume" : "53" }, "locator" : "435", "uris" : [ "http://www.mendeley.com/documents/?uuid=d59e6833-6788-4555-9e02-bd0c3b89f87d" ] } ], "mendeley" : { "previouslyFormattedCitation" : "(Noveck, 2004, p. 435)" }, "properties" : { "noteIndex" : 0 }, "schema" : "https://github.com/citation-style-language/schema/raw/master/csl-citation.json" }</w:instrText>
      </w:r>
      <w:r w:rsidR="005F5C48" w:rsidRPr="00036A58">
        <w:rPr>
          <w:rFonts w:ascii="Times New Roman" w:eastAsia="Batang" w:hAnsi="Times New Roman"/>
          <w:sz w:val="24"/>
          <w:szCs w:val="24"/>
          <w:lang w:val="en-GB" w:bidi="ar-SA"/>
        </w:rPr>
        <w:fldChar w:fldCharType="separate"/>
      </w:r>
      <w:r w:rsidR="005F5C48" w:rsidRPr="00036A58">
        <w:rPr>
          <w:rFonts w:ascii="Times New Roman" w:eastAsia="Batang" w:hAnsi="Times New Roman"/>
          <w:noProof/>
          <w:sz w:val="24"/>
          <w:szCs w:val="24"/>
          <w:lang w:val="en-GB" w:bidi="ar-SA"/>
        </w:rPr>
        <w:t>(Noveck, 2004, p. 435)</w:t>
      </w:r>
      <w:r w:rsidR="005F5C48" w:rsidRPr="00036A58">
        <w:rPr>
          <w:rFonts w:ascii="Times New Roman" w:eastAsia="Batang" w:hAnsi="Times New Roman"/>
          <w:sz w:val="24"/>
          <w:szCs w:val="24"/>
          <w:lang w:val="en-GB" w:bidi="ar-SA"/>
        </w:rPr>
        <w:fldChar w:fldCharType="end"/>
      </w:r>
      <w:r w:rsidR="005F5C48" w:rsidRPr="00036A58">
        <w:rPr>
          <w:rFonts w:ascii="Times New Roman" w:eastAsia="Batang" w:hAnsi="Times New Roman"/>
          <w:sz w:val="24"/>
          <w:szCs w:val="24"/>
          <w:lang w:val="en-GB" w:bidi="ar-SA"/>
        </w:rPr>
        <w:t xml:space="preserve">. </w:t>
      </w:r>
      <w:r w:rsidR="007A4B5F" w:rsidRPr="00036A58">
        <w:rPr>
          <w:rFonts w:ascii="Times New Roman" w:eastAsia="Batang" w:hAnsi="Times New Roman"/>
          <w:sz w:val="24"/>
          <w:szCs w:val="24"/>
          <w:lang w:val="en-GB" w:bidi="ar-SA"/>
        </w:rPr>
        <w:t xml:space="preserve">As </w:t>
      </w:r>
      <w:r w:rsidR="005F5C48" w:rsidRPr="00036A58">
        <w:rPr>
          <w:rFonts w:ascii="Times New Roman" w:eastAsia="Batang" w:hAnsi="Times New Roman"/>
          <w:sz w:val="24"/>
          <w:szCs w:val="24"/>
          <w:lang w:val="en-GB" w:bidi="ar-SA"/>
        </w:rPr>
        <w:t xml:space="preserve">Beth </w:t>
      </w:r>
      <w:proofErr w:type="spellStart"/>
      <w:r w:rsidR="005F5C48" w:rsidRPr="00036A58">
        <w:rPr>
          <w:rFonts w:ascii="Times New Roman" w:eastAsia="Batang" w:hAnsi="Times New Roman"/>
          <w:sz w:val="24"/>
          <w:szCs w:val="24"/>
          <w:lang w:val="en-GB" w:bidi="ar-SA"/>
        </w:rPr>
        <w:t>Noveck</w:t>
      </w:r>
      <w:proofErr w:type="spellEnd"/>
      <w:r w:rsidR="005F5C48" w:rsidRPr="00036A58">
        <w:rPr>
          <w:rFonts w:ascii="Times New Roman" w:eastAsia="Batang" w:hAnsi="Times New Roman"/>
          <w:sz w:val="24"/>
          <w:szCs w:val="24"/>
          <w:lang w:val="en-GB" w:bidi="ar-SA"/>
        </w:rPr>
        <w:t xml:space="preserve"> </w:t>
      </w:r>
      <w:r w:rsidR="007A4B5F" w:rsidRPr="00036A58">
        <w:rPr>
          <w:rFonts w:ascii="Times New Roman" w:eastAsia="Batang" w:hAnsi="Times New Roman"/>
          <w:sz w:val="24"/>
          <w:szCs w:val="24"/>
          <w:lang w:val="en-GB" w:bidi="ar-SA"/>
        </w:rPr>
        <w:t xml:space="preserve">properly </w:t>
      </w:r>
      <w:r w:rsidR="005F5C48" w:rsidRPr="00036A58">
        <w:rPr>
          <w:rFonts w:ascii="Times New Roman" w:eastAsia="Batang" w:hAnsi="Times New Roman"/>
          <w:sz w:val="24"/>
          <w:szCs w:val="24"/>
          <w:lang w:val="en-GB" w:bidi="ar-SA"/>
        </w:rPr>
        <w:t xml:space="preserve">highlights, </w:t>
      </w:r>
      <w:r w:rsidR="007A4B5F" w:rsidRPr="00036A58">
        <w:rPr>
          <w:rFonts w:ascii="Times New Roman" w:eastAsia="Batang" w:hAnsi="Times New Roman"/>
          <w:sz w:val="24"/>
          <w:szCs w:val="24"/>
          <w:lang w:val="en-GB" w:bidi="ar-SA"/>
        </w:rPr>
        <w:t xml:space="preserve">e-rulemaking is a field of research in dispute between understanding the </w:t>
      </w:r>
      <w:r w:rsidR="005F5C48" w:rsidRPr="005E7818">
        <w:rPr>
          <w:rFonts w:ascii="Times New Roman" w:eastAsia="Batang" w:hAnsi="Times New Roman"/>
          <w:i/>
          <w:sz w:val="24"/>
          <w:szCs w:val="24"/>
          <w:lang w:val="en-GB" w:bidi="ar-SA"/>
        </w:rPr>
        <w:t>principles</w:t>
      </w:r>
      <w:r w:rsidR="007A4B5F" w:rsidRPr="005E7818">
        <w:rPr>
          <w:rFonts w:ascii="Times New Roman" w:eastAsia="Batang" w:hAnsi="Times New Roman"/>
          <w:i/>
          <w:sz w:val="24"/>
          <w:szCs w:val="24"/>
          <w:lang w:val="en-GB" w:bidi="ar-SA"/>
        </w:rPr>
        <w:t xml:space="preserve"> </w:t>
      </w:r>
      <w:r w:rsidR="007A4B5F" w:rsidRPr="00036A58">
        <w:rPr>
          <w:rFonts w:ascii="Times New Roman" w:eastAsia="Batang" w:hAnsi="Times New Roman"/>
          <w:sz w:val="24"/>
          <w:szCs w:val="24"/>
          <w:lang w:val="en-GB" w:bidi="ar-SA"/>
        </w:rPr>
        <w:t xml:space="preserve">that rule democracy and </w:t>
      </w:r>
      <w:r w:rsidR="005F5C48" w:rsidRPr="00036A58">
        <w:rPr>
          <w:rFonts w:ascii="Times New Roman" w:eastAsia="Batang" w:hAnsi="Times New Roman"/>
          <w:sz w:val="24"/>
          <w:szCs w:val="24"/>
          <w:lang w:val="en-GB" w:bidi="ar-SA"/>
        </w:rPr>
        <w:t>understand</w:t>
      </w:r>
      <w:r w:rsidR="007A4B5F" w:rsidRPr="00036A58">
        <w:rPr>
          <w:rFonts w:ascii="Times New Roman" w:eastAsia="Batang" w:hAnsi="Times New Roman"/>
          <w:sz w:val="24"/>
          <w:szCs w:val="24"/>
          <w:lang w:val="en-GB" w:bidi="ar-SA"/>
        </w:rPr>
        <w:t>ing</w:t>
      </w:r>
      <w:r w:rsidR="005F5C48" w:rsidRPr="00036A58">
        <w:rPr>
          <w:rFonts w:ascii="Times New Roman" w:eastAsia="Batang" w:hAnsi="Times New Roman"/>
          <w:sz w:val="24"/>
          <w:szCs w:val="24"/>
          <w:lang w:val="en-GB" w:bidi="ar-SA"/>
        </w:rPr>
        <w:t xml:space="preserve"> the </w:t>
      </w:r>
      <w:r w:rsidR="005F5C48" w:rsidRPr="005E7818">
        <w:rPr>
          <w:rFonts w:ascii="Times New Roman" w:eastAsia="Batang" w:hAnsi="Times New Roman"/>
          <w:i/>
          <w:sz w:val="24"/>
          <w:szCs w:val="24"/>
          <w:lang w:val="en-GB" w:bidi="ar-SA"/>
        </w:rPr>
        <w:t xml:space="preserve">forms </w:t>
      </w:r>
      <w:r w:rsidR="005F5C48" w:rsidRPr="00036A58">
        <w:rPr>
          <w:rFonts w:ascii="Times New Roman" w:eastAsia="Batang" w:hAnsi="Times New Roman"/>
          <w:sz w:val="24"/>
          <w:szCs w:val="24"/>
          <w:lang w:val="en-GB" w:bidi="ar-SA"/>
        </w:rPr>
        <w:t>of government</w:t>
      </w:r>
      <w:r w:rsidR="007A4B5F" w:rsidRPr="00036A58">
        <w:rPr>
          <w:rFonts w:ascii="Times New Roman" w:eastAsia="Batang" w:hAnsi="Times New Roman"/>
          <w:sz w:val="24"/>
          <w:szCs w:val="24"/>
          <w:lang w:val="en-GB" w:bidi="ar-SA"/>
        </w:rPr>
        <w:t xml:space="preserve"> to achieve it</w:t>
      </w:r>
      <w:r w:rsidR="005F5C48" w:rsidRPr="00036A58">
        <w:rPr>
          <w:rFonts w:ascii="Times New Roman" w:eastAsia="Batang" w:hAnsi="Times New Roman"/>
          <w:sz w:val="24"/>
          <w:szCs w:val="24"/>
          <w:lang w:val="en-GB" w:bidi="ar-SA"/>
        </w:rPr>
        <w:t xml:space="preserve">. The principles of e-rulemaking can be found in the origins of democratic theory, that emphasizes </w:t>
      </w:r>
      <w:r w:rsidR="007A4B5F" w:rsidRPr="00036A58">
        <w:rPr>
          <w:rFonts w:ascii="Times New Roman" w:eastAsia="Batang" w:hAnsi="Times New Roman"/>
          <w:sz w:val="24"/>
          <w:szCs w:val="24"/>
          <w:lang w:val="en-GB" w:bidi="ar-SA"/>
        </w:rPr>
        <w:t xml:space="preserve">for example that </w:t>
      </w:r>
      <w:r w:rsidR="005F5C48" w:rsidRPr="00036A58">
        <w:rPr>
          <w:rFonts w:ascii="Times New Roman" w:eastAsia="Batang" w:hAnsi="Times New Roman"/>
          <w:sz w:val="24"/>
          <w:szCs w:val="24"/>
          <w:lang w:val="en-GB" w:bidi="ar-SA"/>
        </w:rPr>
        <w:t>two-way interaction between decision makers and the public, as well as deliberation among participants</w:t>
      </w:r>
      <w:r w:rsidR="007A4B5F" w:rsidRPr="00036A58">
        <w:rPr>
          <w:rFonts w:ascii="Times New Roman" w:eastAsia="Batang" w:hAnsi="Times New Roman"/>
          <w:sz w:val="24"/>
          <w:szCs w:val="24"/>
          <w:lang w:val="en-GB" w:bidi="ar-SA"/>
        </w:rPr>
        <w:t>, is a tenet principle of policymaking</w:t>
      </w:r>
      <w:r w:rsidR="005F5C48" w:rsidRPr="00036A58">
        <w:rPr>
          <w:rFonts w:ascii="Times New Roman" w:eastAsia="Batang" w:hAnsi="Times New Roman"/>
          <w:sz w:val="24"/>
          <w:szCs w:val="24"/>
          <w:lang w:val="en-GB" w:bidi="ar-SA"/>
        </w:rPr>
        <w:t xml:space="preserve"> </w:t>
      </w:r>
      <w:r w:rsidR="005F5C48" w:rsidRPr="00036A58">
        <w:rPr>
          <w:rFonts w:ascii="Times New Roman" w:eastAsia="Batang" w:hAnsi="Times New Roman"/>
          <w:sz w:val="24"/>
          <w:szCs w:val="24"/>
          <w:lang w:val="en-GB" w:bidi="ar-SA"/>
        </w:rPr>
        <w:fldChar w:fldCharType="begin" w:fldLock="1"/>
      </w:r>
      <w:r w:rsidR="008467B0">
        <w:rPr>
          <w:rFonts w:ascii="Times New Roman" w:eastAsia="Batang" w:hAnsi="Times New Roman"/>
          <w:sz w:val="24"/>
          <w:szCs w:val="24"/>
          <w:lang w:val="en-GB" w:bidi="ar-SA"/>
        </w:rPr>
        <w:instrText>ADDIN CSL_CITATION { "citationItems" : [ { "id" : "ITEM-1", "itemData" : { "ISBN" : "0691037388", "author" : [ { "dropping-particle" : "", "family" : "Putman", "given" : "Robert D.", "non-dropping-particle" : "", "parse-names" : false, "suffix" : "" } ], "id" : "ITEM-1", "issued" : { "date-parts" : [ [ "1994" ] ] }, "page" : "258", "publisher" : "Princeton University Press", "title" : "Making Democracy Work: Civic Traditions in Modern Italy [Paperback]", "type" : "book" }, "uris" : [ "http://www.mendeley.com/documents/?uuid=6c885603-9c0a-4aef-bc53-b378da89ead0" ] }, { "id" : "ITEM-2", "itemData" : { "ISBN" : "9780262581622", "author" : [ { "dropping-particle" : "", "family" : "Habermas", "given" : "J\u00fcrgen", "non-dropping-particle" : "", "parse-names" : false, "suffix" : "" } ], "id" : "ITEM-2", "issued" : { "date-parts" : [ [ "1996" ] ] }, "publisher" : "MIT Press", "title" : "Between facts and norms: contributions to a discourse theory of law and democracy", "type" : "book" }, "uris" : [ "http://www.mendeley.com/documents/?uuid=bc5815f5-ef79-471d-baa3-04a640ad1add" ] }, { "id" : "ITEM-3", "itemData" : { "ISBN" : "9780028740003", "author" : [ { "dropping-particle" : "", "family" : "Sunstein", "given" : "C R", "non-dropping-particle" : "", "parse-names" : false, "suffix" : "" } ], "id" : "ITEM-3", "issued" : { "date-parts" : [ [ "1995" ] ] }, "note" : "s-0034\nSUNSTEIN\n;Democracy and The problem of free speech\n;0029322715\n        \n;Preface:\n;Alguns acontecimentos recentes de free speech:\n;- uma emissora quer exibir um filme sobre aborto. Os anunciantes n\u00e3o compram o programa mas ela decide exibir mesmo assim\n;- o governo patrocina programas artisiticos, mas por response to a public outcry, retira dinheiro de projetos feministas ou homos.\n;- num caso de abuso sexual no trabalho, a empregada reclama na corte alegando that her civil rights have been violated. Em retorno o empregado diz que his right of freedom of speech allows him to say whatever he likes\n;- companhias sao proibidas de vender tecnologia para estrangeiros ameacando serem portadoras de liberdade de expressao, que sao palavbras, e nao tecnologia\n;- legal restrictions on provate contributions to candidates and to political action committees; allowing free airt time for candidates, and prohibiting broadcasters from disclosing polling results during voting. Criticos dizem que isso would abridge free speech, seja restringindo, sej apermitindo, p viii\n;- a fun\u00e7\u00e3o de uma comiss\u00e3o exigir das emissoras cobertura igualit\u00e1ria foi considerada como ferimento a 1\u00aa emenda\n;- um limite de tempo de propaganda para crian\u00e7a foi coniderado como ferimento a 1\u00aa emenda\n;- um sal\u00e3o de lap dance se defende dizendo que o que ele faz \u00e9 liberdade de express\u00e3o\n;- uma universidade pro\u00edbe dizeres preconceituosos\n;- companhias de 0900 se defendem de leis contra uso inadevido por crian\u00e7as, alegando liberdade de express\u00e3o\n;\n;The goal of the book is to set out a general understanding of the purpose of a system of freedom of speech. \n;\n;--- introduction\n;\n;\"more than anything els in the Constitution, the First Amendment\u00b4s protection fo free sp[eech and free press symbolizes the American commitment to liberty under law\" p xi This indicates: to impose barrier to official censorship; prevents majorities from entreching their own preferred positions; it guarantees a large number of outlets for free expression p xi\n;\n;Mas isso \u00e9 concentional wisdown. Frente aos avan\u00e7os tecnol\u00f3gicos e econ\u00f4micos, \u00e9 necess\u00e1rio questionar estes conhecimentos. A 1\u00aa emenda, apesar de oferecer um excelente principio ideol\u00f3gico, n\u00e3o pode ser compreencidado literalmente, word by word. O governo \u00e9 propribido na lei de \"abrigdge\" the freedom of speech. Mas casos como attemp to bribery, threats, perjury, false commercials advertising, hate speech e muitos outros representam claras violacoes, se nao da primeira emenda, de outras emendas ou de direitos de terceiros.\n;\n;A historia da cria\u00e7\u00e3o da primeira emenda poderia ser usada pra compreender o conte\u00fado da lei, mas ela mesma \u00e9 amb\u00edgua. Some framers thought that many government restrictions on free speech were n0ot really \"abrigments\", tais com \n; \n;\n;\"If we turn to history, we will find some evidence that in the founding period, the phrase \u00b4the freedom of speech\u00b4 was a term of art, one with high specialized meaning\" pxii O uso especializado diz respeito a protection against the \u00b4prior restraints: 1. licensing systems before speech can reach the public and 2. court0ordered injuctions against expression, banning speech in advance.\n;\n;Entretanto, apesar de defender a liberdade de expressao, o texto original nao menciona a criminal penalty como uma prior restrain. Logo, a primeira emenda n\u00e3o oferece prote\u00e7\u00e3o contra subsequent punishment. Willian Blackstone, citado por Sunstein (pxiii) diz \"The liberty of the press is indeed essential to the nature of a free state; but this consists in laying in no PREVIOUS restraint upon publications, and not in freedom from censure for criminal matter when published.\" \n;\n;O sedition Act of 1798 broadly prohibited \"false, scandalous, and malicious writings agains th4e government of the United Stsates, or either house of Congress of the United States, or the President of the United States\" pxiv. Hoje atos como esse sao considerados as an act of evil and unquestiionably unconstitutional censorship. Mas ele foi editado pouco tempo depois dos formers escreverem a primeira emenda, e na \u00e9poca, ela n\u00e3o foi considerado como um problema.\n;\n;\"the text of the First Amendment is not rigid and it is not absolute. The history confirms the ambiguity of the text. It shows that the founders conception of free speech was a good deal narrower that ours, thought it does not reveal a clear-cut.\" Pxiv Logo \"the hard First Amendment cases cannot plausibly be resolver simply by involking the text or history of the First Amendment.\" P xv Logo, o principio da primei4ra emenda precisa ser contextualizado. L\u00ea-lo sob os olhos dos fundadores \u00e9 poss\u00edvel apenas com um grau consideral de generality and abstraction.\n;\n;-- the madisonian first amendments\n;\n;\"there is a large degree of continuity between current practice and the original understanding of the first amendment\" pxvi A cosntituicao americano enfatiza que \"we the people\" e n\u00e3o the government are the most important goals for a society. Isso indica que it creates an asmbitious system of \"government by discussion\" \"in which outcomes would be reached thoru8gh general discussion. It set out defiing the principle of policial equality, in which no citized counted for more or less than one\" pxvi.\n;\n;James Madison understtod that \"[T]he right of electiong the members of the Government constituted \u2026 the essence of a free and responsible government \u2026 [and] the value and efficacy of this right depends on the knowledge of the comparative merits and demerits of the candidate for the public trust.\" Apud Sunstein, p xvii DEriva dai, or exemplo, the understand of extraordinary protection given to political speech..\n;\n;A tese de Sunstein \u00e9 de que to evaluate current system in light of the relation between political sovereignty and the free speech principle, the current effort to bind both are off the mark. Para Suinstein, existe uma grande diferenc\u00e7a entra o conceito de marketplace of ideas - a deregulated economic market - and a system of democratic deliberation. And the former has been prometed, and thus disserved the latter. A opromover a celebration of laissez-faire and the \"invisible hand\" as cortes estao portecdtion much speech that ouight not to be protected. \"it safeguards speech that has little or no connections with democratic aspirations and that produces serious social harm. Involing the rhetoric of absolutism, It refuses to engage in sensible and saluraty balancing\" p xviii. Nesse sentido, o estado deveria ganhar mais poder para regular por exceplo libelous speech, Por outro lado, em outras areas o estado ganhou um poder exagerado, em especial no que se refere ao financiamento das artes. \n;\n;Nesse sentido, o autor evoca a analogia de um ew-deal a la Roosevelt, mas diferente. Isso indica que muito das proiibicos ao limite do free-seepch n\u00e3o s\u00e3o na verdade lmites. \"deregulate economic markets areneither a sufficient nor a necessarey consdition for a system of free espression \u2026 [and] free markets are note constitutionally necessary, in the sense that legal contros on nonpolitical speech should often be upheld\" pxx\n;\n;\n;--- chap 1 - the contemporaty first amendment\n;\n;Bush vetou uma lei que voltagva a restringir os limites de commercial nos programas infatins, retirada pela FCC em 1984. Disse ele que the Constitution \"does not contemplate that governmnet will dictate the quality or quantity of what Amerians should hear - rather, it leaves this to be decided by freemedia responding to the free choices of individual costumers\" apud Sunstein, p2\n;\n;Ha um giro em torno dos motes que requerem atencao da primeira emenda. De 40 a 60 the principal First Amendment suits were brought by political protestors and dissidents. Eram disidentes oferecendo conteoversial constributions to democratic deliberation on public issues. Dos anos 70 para ca, os principais reinvindicadores da primeira emenda tem sido empresas, organizacoes ou individuos eixgindo que , nas palavras de bush, a system in which speech is responsive to the fre choices of individual costumers.\n;\n;Isso leva a crer que o debate recente sobre a primeira emenda cr\u00ea que a weel-functioning economic market in free speech is both necessary and sufficient for a well-functioning system of free expression. Nesse sentido, Sustein ressalte que dois key distintions in the current law sustenta esse pensamento. 1. the distinction between \u00b4low-value\u00b4and \u00b4high-value\u00b4speech and 2. the distinction among content-based, content-neutral and viewpoint-based regulation of speech. \n;\n;-- a dormant debate\n;\n;A tradicao Americana da primneira emenda \u00e9 recente, editada em 1791, poucos casos evocaram a emenda ate 1919. Ate la, cnsorshipn did occur and it was not untila series of remarkable cases involving suppression of political speech during hte WW1 period thart the Court moved slowly to protect free speech from the government,. The idea that the government should defend free speech, but also avoid \"harmful\" speech deu espaco para a restricao apenas daquelas que evidenciem a \"clear and present danger\". At;e os anos 70, um grande debate dividiu juizes e o publico. De um lado, os absolutistas, that 1st amend is na absolute claim, allowing no or very few exeptions. The outro lado havia os reoasonable regulation, que desejavam balancear speech interests in the individual case and the harms feared by thye state. \n;\n;Essas duas tendencies: absolutista e reasonable regulation - dao origem a attitudes em relacao a priemira emenda em torno de 5 central dieas. A}) government is the enemy of freedom of speech, B) 1st amendment may not drawn any lines between speech it likes and speech that it hates, o que \u00e9 umna caracterista central do atual entendimento da lei. C) A liberdade de expressoa nao \u00e9 restringida a discutsos politicos , pois \u00e9 extremaly dificulkt to distinguish between political and nonpolitical speech, e porque political ano se refere somente ao debate democr\u00e1tico, mas tamb\u00e9m a valores sociais como sesuality ,art, science, etc. D) restrictin on speech, once permitted, have a snister and nearly inevitable tendency to expand, pois advogados e casos futuros ir\u00e3o evocar o mesmo racioc\u00ednio para casos n\u00e3o equivalentes. E_ juizes n\u00e3o cosneuqem balancear o value e harm of a speech wihtout a large risk of bias and discrimination. \n;\n;A primeira emenda nao inclui qualquer forma de discurso. The amendment does not protect advocacy of crime, commercial speech, hate speech, obscenity, and libelo f individual and groups. \n;\n;--- the two-tier first amendment\n;\n;O sistema de lei Americano foi simplificado para responder a duas questoes\u00b4: 1. does the speech at issue qualify as \"low-value\"? 2. Has government reguklated the relevant speech in a sufficiently neutral way? Ha entretanto inter-cruzamento entre elas (cross-cutting_. \"government may not not regulate low value\u00b4speech if it does so on a disicriminatory bassis, and it may regulate even \u00b4high value\u00b4speech if it does so with the nrequisite neutrality.\" P9\n;\n;\"some speech lies at the the free speech \u00b4core\u00b4. Such speech may be regulated, if at all, onl on the strongest showing of harm. Other speech lies at the periphery or outside of the Cosntitution altogheter. This \u00b4low value\u00b4speech may be regulated if the government can show a legitimate, plausible justification. Ordinary political speech, dealing with governmental matters, unquestionably belongs at the core. Such speech may not be regulated unless there is a clear and present danger, or, in the Court\u00b4s word, unless it is\u00b4directed to inciting or producing imminent lawless action and is likely yo incite or produce such action\u00b4\". P9\n;\n;No caso to consider the law of libel, existe um problema, por exemplo. Most of the libelous speech is directed against a public figure. A unica forma de um pedido desses proceder \u00e9 a demonstracao de actual malice - the speaker must have known that the speech was false, aor he must have been recklessly indifferent to its truth or falsity. A person counts as a public figure if A) he is a \u00b4poublic official\u00b4in notoriety in the community or,b) has pervasive fame or notoriety in the community, C) has trust himself into some particular conjtroveryu in order to finluence its resolution. P10 GFalse speech directed against public figures is thus protected from libel action except in quite extreme circumstances. Cabe notar que no caso de nao envovler pessoas publicas, a maliia nao precisa ser provaDA; apenas negligencia.\n;\n;Outra forma de observar o discurso \u00e9 n ao olhar saeu valro, masthe [articulary metohd by which governm,ent regulates speech. Oftenj restrictionare content-based: is uttery irrelevant to wheter the speech is restricted. The government may ban all speech on billboards, or on TV. It does not depends on what they say it, but where they say it. Everyone is trated exactly alike because we do not need to know who says or what it says to ban it. \n;\n;Outra forma de metodo \u00e9 view-point based, na qual o estado decide promover a preffered side in the debate or to silence the other side. Uma terceira forma \u00e9 content-based, na qual o governo proibe a specific issue. A segunda \u00e9 uma subcategoria da terceira. Mas ao contrario da view-point based, na content-based o lado ao qual o discurtso pertence n\u00e3o importa. O assunto \u00b4e restrito para todos os pontos de vistas. \n;\n;AS trrs formas - cotent-based, contend-neutral or viewpoint-based - s\u00e3o importantes no julgamento. Na vis\u00e3o atual da lei, content-based law \u00e9 a mais rejeitada, seguida pela viewpoint-based law, que aceita algumas exce\u00e7\u00f5es, e pela content-neutral, a menos rejeitada. Na vis\u00e3o de sustein, essa taxonomia deixa de lado o foco da prote\u00e7\u00e3o da liberdade de express\u00e3o: a promo\u00e7\u00e3o dos valores democr\u00e1ticos.\n;\n;--- chapter 2 - a new deal for speech\n;\n;NA visao de Sunstein, avaliar a qualidade do Mercado de ideias da democracia Americana \u00e9 um pensamento limitado. Mais do que avaliar sua pluraldiade, ou acessibilidade, a quest\u00e3o \u00e9 \"to ask wheter unregulated markets actually promote a well-functionin system of free expression ... Following the Madisionian conception, I suggest that such a system is closely connected to the central constitutional goal of creating a deliberative democracy. In such a system, politics is now supposed merely to protect preexisting private rights or to reflect the outcomes of interest0group pressupres. \u2026Instead it is designmef to have an important deliberative feature, in which new information and perspectives influence social judgments about possible courses of action. Through exposure to such information and perspectives, both collective and indivual decisios can be shaped and oimproved\"\" . p18\n;\n;Sunstein exige entao algumas condicoes para que o debate acotnecca: \"we might even define political truth as the outcome of this deliberative process, assuming that the process can approach or meet the appropriate conditions. Those conditions include adequate information; a norm of political equality, in which arguments matter but power and authority now; an absence of strategic manipulation of information, perspective, processes, or outcomes in general; and a broad public orientation toward reacing right answers rather than serving self-interest,narrowly defined\" p19 Alem disso, isso exige que a diferenca de dinheiro nao afete a participacao na public sphere, pois political equality must be achieved. \n;\n;Essas condicoes sao demasiadas utopicas, e jamais foram atingidas., educa\u00e7\u00e3o \u00e9 importante, condi\u00e7\u00e3o um. Aten\u00e7\u00e3o do publico aos assuntos policos tamb\u00e9m. Mas deve haver uma terceira, \"must be exposure ti ab aooropriate diversity of views\" p21 Na vis\u00e3o de Sunstein, o sistema apresenta muitos problemas n\u00e3o resolvidos para solucionar as demandas de madison, mas \"it is the law that creates the system operated by broadcasting system; i9t is even the olaw that creates the system operated by printed media. Both systems are an artifact, or a product, of a very distinttive set of olegal requirements\" p23\n;\n;-- brandeis vs homes\n; \n;Holems e Brandeis sao dois dos juizes da suprema corte mais importantes. Eles se destacaram em especial pela defesa de que o estado n\u00e3o pode banir um discurso pol\u00edtico simplesmente por ele ser perigoso.  No caso Abrams v US, abram foi processado por panfletar a favor do comunismo e por uma greve geral. Para homes, que decidiu o caso , a quest\u00e3o foi a analogia do competition in the market e o skepticism about prevailing understanding of truth. No caso Whitney v Calif\u00f3rnia, whitney foi condenada por comparecer ao comit\u00ea do partido cominista nacional. Nesse caso, de Brandeis, a id\u00e9ia do mercado de id\u00e9ias volta a ser mencionado, mas o foco esta no car\u00e1ter daquele que esta falando. The greatest m\u00e9nage to freedom is na inert people. P27 Logo, a liberade de express\u00e3o vale n\u00e3o so como poss\u00edvel m\u00e9todo para encontrar a verdade na competi\u00e7\u00e3o de id\u00e9ias, mas para fortalecer o car\u00e1ter, the concept of sovereighnty.\n;\n;Mas o que acontece se if the marketplace sometimes helps to produce na \u00ednert people\u00b4?\n;\n;--- what the new deal meant\n;\n;No new deal original, na decada de 30, liberdades constituconais, em geral nao ligadas a liberdade de expressao, estabam em choque com os objetivos do governo. O new deal lidou com os mercados desregulados criando as agencias regulatorias. Antes o estado era vista como neurto, e a cosntituicao exigia isso, tal como no atual entendimento da leiotura da primeira emenda. A inatividade do governo era vista como respeito pelas distribui\u00e7\u00f5es existentes. \"government inaction was defined as respect for existing distributions. Government action was understood as interference with them\". P29\n;\n;Roosevelt insistiu que as leis da economia sao leis feitas por humanos, e por isso, nao naturais. Precisam ent\u00e3o ser reguladas por humanos. Nesse sentudo, \"existing distributions were sometimes inefficient or unjust. Different forms of governmental ordering had to be evaluated pragmatically, not dogmatically or thorugh axioms, and directly in terms of their conseqwuences for social efficiency and social justice ... The fact that markets are a creature of law meant not that they were impermissible, but that they would be assessed in terms of what they did on bwhalf of the human beings subject to them.\" P32\n;\n;Ironicamente, muitas das institucioes do new deal sao as que hoje regulam a liberdade de expressao. Securities and Exchange Comission (SEC) coordena o que se diz sobre a\u00e7\u00f5es na bolsa. Federal Communication Commision (FCC) vigia o sistema de broadcating. Food and drug admisnitration, National Labour Relations Board, Federal Trade Comission.\n;\n;Os defensores do new deal rejeitavam fortemente que discurso fosse absolutamente immune ao controle governamental. E estavam tntando regular o discurso em prol da liberdade deliberativa de todos os envolvidos.\n;\n;--- teoria\n;\n;O estado atual da defesa da liberdade de express\u00e3o se parece com o pr\u00e9-new deal, e nesse sentido, os princ\u00edpios madisonianos n\u00e3o s\u00e3o atendidos. Sunstein n\u00e3o sugere que os controles impostos sejam imunes de restricoies cosntitucionais, ou regulados por agencias com view-point restrictions. Veja-se por exemplo o financiamento de campanhas, que segue o mesmo princioio de permitir right-of-reply para dissident views. I DO NOT ARGUETHAT PRIVATE ACTS ARE GOVERNED BY THE CONSTITUTION. IN FACT WE SHOULD ENTHUSIASTICALLY AGREE THAT THE FIRST AMENDMENT IS AIMED ONLY AT GOVERNAMENTAL ACTION, AND THAT PRIVATE CONDUCT RAISES NO CONSTITUTIONAL QUESTION. [nesse sentido se separa de Habermas e rawls, nao?] n\u00e3o, na verdade, to find a cosntitutional question, we always need to find some genuine exercise of public power. And to find constitutional violation, we always need to show tghat public power has genuinely compromised some constitutional principle. P37\n;\n;A questao entao \u00e9 nao dedicar tanta atencao a defesa da propriedade privada, o que tem sido feito com a regra Americana, mas aos principios madisonianos: do the rules promte greater attention to public issues? Do they ensure greater diversity of view? Nessas duas qestoes, a defesa de espa\u00e7o de veicula\u00e7\u00e3o gratuito para partidos seria aceita\n;\n;-- forbears for the free speech new deal\n;\n;\"in a system of property rights, there is (I repeat) no such thing as \u00b4no regulation\u00b4of speech; property rights inevitably allow property owners to exclude prospective speakers. The question is what forms of regulation best serve the purposes of the free speech guarantee.\" P39 cVER O\u00b4VELL, nota 8 \"no society can institutionalize zero-regulation of public discourse. The choice can only be between different paterns of regulation \u2026 no society can guarantee that all communications will be able to express every possible content in every possible context. Supposed attempts to do this by laissez-faire communication policies merely assign the reguklation of communication to nonstate powers. They secure a particular configuration of freedom of expression, which mayy leave some unable to find theuir voices and does not guarantee the expression of diverse views. A better and less abstract aim for a democratic society os a set of practices that enables a wide range of communication, especially of public communication, for all p177-78\n;\n;Current laws sees nbo coinstitutional problems in the exclusion of certain people and views from the airwaves \u2026 the present system is pervasively reguylated. The notion of \u00b4laissez-faire\u00b4is no less a myth - a conceptual error - for speech than it is for property. P40-41\n;\n;\"SOME REGULATORY EFFORTS, SUPERIMPOSED ON REGULATION THROUGH CURRENT LEGAL RULES, MAY PROMOTE FREE SPEECH. A GOVERNAMENTAL REQUIREMENT OF FREE TIME FOR PRESIDENTIAL CANDIDATES IS A POSSIBLE EXAMPLE., SO TOO FOR A GOVERNMENTALLY CONFERRED \u00b4RIGHT OF REPLY\u00b4. Some regulatory effORTSW MNIGHT NOT BE \u00b4ABRIDGMENTS\u00b4OF FREEDOM OF SPEECH: THEY MIGHT INCREASE FREE SPEECH. TO KNOW WHERE THIS IS SO, IT IS NECESSARY TO UNDERSTAND THEIR PURPOSES AND CONSEQUENCES\t. P43\n;\n;--- private power , public power\n;\n;Os contreoles de conteudo neutron produzem rea\u00e7\u00f5es, e excluem tamb\u00e9m direitos. Ent\u00e3o talvez o caso seja de assumir que controles de conte\u00fado possam tamb\u00e9m ser instituidosl\n;\n;--- chaopter 3 - broadcasting, politics, liberty\n;\n;Neste capitulo vai lidar com broadcasting regulation, e sua reforma.a FCC imp\u00f4s a fairness doctrine, que foi derrubada no red lion. Como a licensa n\u00e3o \u00e9 mais escassa, a idea da fairness doctrine foi cosniderada inconstitucional. A id\u00e9ia n\u00e3o ;e ao todo negada, mas o teste que sunstein faz \u00e9 : esta a lei de broadcasting favorecendo os princ\u00edpios madissonianos? Existe political discussion? Dos is exludes the range of views necessary to offer diverisyt? Does it promotes attention to public issues? Does it discriminates on the basis of viewpoint? No sistema atual, o direito de falar esta atribuido ao interesse das ewmissoras, e dos anuciantes. Ent\u00e3o, existe exclus\u00e3o com base, viewrs are commodities as wellm as costumers p58\n;\n;Vai discutir ent\u00e3o: local and network news; faz um passeio digantesco sobre os problemas da coberturea dos jornais, da pol\u00edtica, das camp0anhas, etf. Discute tamb\u00e9m THE IONFLUENCE OF ADVERTISERS, mesma coisa\n;\n;Sugest\u00f5es de reforma: problemas econ\u00f4micos n\u00e3o permitem que a informa\u00e7\u00e3o, comercializada como mercadoria, seria propriamente distribu\u00edda. E n\u00e3o h\u00e1 razoes econmicas e raconais para assistir programas que a maioria das pessoas n\u00e3o assistam. H\u00e1 ent\u00e3o uma id\u00e9ia de incentivar al;guns tipos de programa de acordo com o conte\u00fado preferido. Uma segunda sugest\u00e3o \u00e9 tentar diminuir o poder dos anunantes sobre a tv. Ewtc\n;\n;Sunstein tamb\u00e9m lida com uma vis\u00e3o comparada do problema. A aalemanha por exemplo baniu a cria\u00e7\u00e3o de um canal em 1961 por ele n\u00e3o expressar diversidade suficiente de opinoes. Baniu tamb\u00e9m qualquer entendimento red lion ao exigir da programa\u00e7\u00e3o crit\u00e9rios de diversidade e representatividade, e admitiu que as emiossoras privadas, por si mesmas, n\u00e3o podem garantir diversidade. Ela repudia portanto a id\u00e9ia do marketplace of ideas desregulamentado. Na ITALIA a situa\u00e7\u00e3o \u00e9 semelhante, e instituiu limties para os gastos na propaganda na tv dos produtos. Aceitou tamb\u00e9m direito de resposta dado a indiv\u00edduos.NA dinamarca, su\u00e9cia e normandia, n\u00e3o h\u00e1 publicidade paga na televis\u00e3o. Alguns paises, como a inglaterra, institu\u00edram hor\u00e1rios limitados para programas com viol\u00eancia. Inglaterra e franca tamb\u00e9m usam subs\u00eddios para favorecer alguns tipos de programa.\n;\n;\"IT IS IMPORTANT TO NOTE THAT ENGLAND HAS NO CONSTITUTIONAL PROTECTION OF FREE SPEECH, AND THE CONSTITUTIONAL PROTECTION IN FRANCE IS QUITE LIMITED. BECAUSE OF THE ABSENCE OF COINSTITUTIONAL SAFEGUARDS, BOTH COPUNTRIES ARE INAQUATE MODELS FOR THE UINITADE STATES\" p80-81.\n;\n;A reforma neste tema para Sunstein \u00e9 a fcc voltar a exigir padr\u00f5es de qualidade na tv. P 82 recomendacoes e guias n\u00e3o s\u00e3o suficientes, contudo. Deveria tamb\u00e9m prover temp[o livre para candidatos. \n;\n;-- objections: official abuse, private adaptation, elitism: Ha o problema de sugiriem abusos, mas o sistema atual tambme tem seus probelmas. E o sistema atua n\u00e3o atinge os princiupios madisonianos. \n;\n;--- chap 4 - does the first amendment undermine democracy?\n;\n;O capitulo vai descfrever diversas situacoes na qual a protecao atual da liberdade de expressao perdeu os tracos do objetivo madisoniano. Em expeicl lida com financiamento de campanhas, probvisao de acesso para locais p\u00fablicos, diretios e deveres dos jornais, dados secretos do governo, distribui\u00e7\u00e3o de fundos governamentais. A id\u00e9ia \u00e9 de que a primeira emenda por vezes \u00e9 usada para undermine a democracia, evocada sobre uma abstra\u00e7\u00e3o inadequada da democracia e de qualquer fim publico. Public goal.\n;\n;--- campaign financing\n;\n;We might consider campaign finance laws as content-neutral restriction on important speech. The restrictions are content-neutral because the content of the speech is irrelevant to whether the restrictions attaches. P94 buckley c valeo \u00e9 o caso que invalidou limites de gastos. A primeira emenda foi evocada na sentencao e acabou por indicar que dinheiro vale como fala nesse caso. A lei proibiu contudo limites no dinheiro usado nos gastos, mas n\u00e3o disse nada sobre n\u00e3o instituir limites nas contribui\u00e7\u00f5es. A primeira impede que o candidato fale o quanto quiser, enquanto a segunda n\u00e3o impede que o cidad\u00e3o continue a falar, so que em outras instancias. O problema \u00e9 que isso deixou brecha para que os candidatos coloquem seu pr\u00f3prio dinheiro na campanha, uma vez que o problema da corrup\u00e7\u00e3o n\u00e3o seria levantado. \n;\n;Politcal action ncommiteess PACS, surgem a cada dia. Como elas n\u00e3o falam em nome do candidato, o dinheiro delas \u00e9 considerado contribui\u00e7\u00e3o. Mas elas podem ambem advogar pelas pr\u00f3prias causas, o que indica uma chance de gastos indiretos na campanha do candidato. A corte esta dividida e tensionada osbre esta realidade. Limites das pacs doarem aos comit\u00eas eleitorais foram rejeitados, mas limites de pessoas contribuindo nas pacs foram mantidos. \n;\n;E continua nos outros assuntos.. conclus\u00e3o do capitulo: a conception of sovereignty promotin deliberation and citizenship \u00e9 melhor que marketplace conception of free speech. \n;\n;--- chapter 5 - political speech and the two-tier first amendment\n;\n;THERE IS A DIFFERENCE BETWEEN A SYSTEM OF DEMOCRATIC DELIBERATION AND FREE MARKET IN COMMUNICATIONS p121\n;\n;A ideia absolutista da defesa da liberdade de expressao acaba por includr discursos nao politicos como preotegidos. Sunstein ai argumentar contra isso. Is there a unifying principle to explain what speech is protected and what speech is not? O discurso politic esta no centro, e nao pode em geral ser regulado. Sunstein n\u00e3o argumenta muito contra isso aqui. O problema \u00e9 o n\u00e3o-politcos. Para os discursos menos proptegidos, Sunstei argumetna que speech may be regulated only on the basis of a persuasive demonstration that strong and legitimate government interest is promoted by the regulation at issue. P123. Alguns discursos, emsmo protegidos, estado for a do centro, e podem Segundo suntein ser controlados. Nesse caso est\u00e1 o false or misleading commercial speech. \n;\n;1.\tdoes the speech at issue fall inside the constitutional core? If so, it can be regulated only oin the gravest showing of harm. \n;\n;Who will make these decisions? Why should we trust anyone to make such controversial judgments? Shouldn\u00b4t we look only at the question wheter the speech auses harmn, and avoid the inquiry into value altogether? P 124\n;\n;\"SUPPOSE, FOR EXAMPLE, THAT THE GOVERNMENT SEEKS TO BAN A DECEPTIVE ADVERTISEMENT FOR LAWYERS\u00b4 SERVICES. UNDER CURRENT LAW, THE ADVERTISEMENT MAY BE REGULATED WITHOUT THE LEAST OFFENSE TO THE CONSTITUTON - AND THIS IS SO EVEN TOUGH WE WOULDM NOT PERMIT GOVERNMENT BAN DECEPTIVE SPEECH IN THE CONTEXT OF A POLITICAL CAMPAIGN\" P125 a primeira \u00e9 low value, enquanto a segunda nao\n;\n;A two-tier diz respeito ao valor e ao dano,. Sunstei indida, engando, que a quetao do valro seja abandonada. \"all speech stands on basically the same footing. We will not look at value at all. The only relevant issue is one of HARN. Speech may be regulated if government can make a demonstration that the speech at issue will produce sufficienyl bad consequences. This si the only question for the Court. Would it not be posslbe, and desirable, to have a \u00b4single-tier\u00b4First Amendment, in the sense that all speech is presumed protected, but we allow government to regulate speech in those rare cases where the harm is very great?\" p127\n;\n;\"SUCH SYSTEM MIGHT WELL, FOR EXAMPLE, ALLOW GOVERNMENT TO REGULATE POLITICAL SPEEHC WHEN IT IS MISLEADING OR FALSE. THIS APPROACH WOULD PROVIDE FAR TOO LITTLE BREATHING SPACE FOR IMPORTANT SPEECH. MISLEADING AND EVEN FALSE POLITICAL SPEECH IS PARTAND PARCEL OF VIGOROUS POLITICAL DEBATE.\" P128 Um Segundo problema \u00e9 que od ano causado pela propaganda pornografia e infancia, os danos nao sao suficiente danosos para inserir um limte [sera que concordo?] e portanto muita coisa seria n\u00e3o regulada com base na igualdade de demosntracao e justificativa do dano,. \n;\n;Indicar que all speech is speech, e que value is irrelevant, would mean that many currently unobjectionble controls would have to be elimiated - or more likely that judgments aboutvalue. Because unavoidable, would mcontinue to be made, but covertly.\" P129\n;\n;Free speech values are plural, diuverse provided by sometimes several constitutional rights. Unitary views of constitutional values are obstuse. Liberdade de expressao, inclusive, nao serve apenas para valores politicos.\n;\n;---- the primacy of politicis : the baseic case\n;\n;T standards could distinguish between low-value and high-value speech?We can envision many possible standards. We might emphasize autonomy, self-development, social goals, or democracy. \n;\n;Para Sunstein, a political speech can be defined \"when it Is both intended and received as a contribution to public deliberation about some issue\" p130 In general, it asks for some change in the law, or tells government to do something. But both intent and receipt must be shown. Who talks needs to intend to some change, and at a least a few from those that listen to it must see some of the political content. Some art may be too abstract to represent some non-abstract cause, and lacks reception. Some commerical speech may be seen as political, as those that show woman half-naked, but they lack intention.\n;\n;A questao contudo nao \u00e9 tanto sobre a qualidade democratica de cewrtos valores politicos, mas primeiramente encontrar sufficient conditions for inclusion with the core of free speech principle.\n;\n;Um outro objetivo para justificar a liberdade de express\u00e3o \u00e9 a desconfian\u00e7a no governmet\u00b4s incentives. Many times, government will have bad incentives. Moralistic or religious people taking decision, influence of lobbies, etc. Dai deriva um quart motivo, que \u00e9 when regulation is most likely yo be harmful to the democratic process, to impair the ordinay channels for political change.\n;\n;Um quinto motivo para regular \u00e9 arelaca entre autonomy and free speech. Autonomy does not need to mean necessarily that government should guarantee that people could do what they wish to do, or that it should be maintained that people can persue what they consider good for them. This involve lots of non-political justifications to regulate. Instead of that, regulate free speech aiming autonomy means, according to Sunstein, the pursue of a public good, and an autonomy that will strength the public goals. To do that, the constitutional sets not only restrictions to regulate free speech, but also a series of positive government acts as education, private propery, health, inclusion in the political process, among others. P0138\n;\n;Mas para compreender esta ideia, \u00e9 necess\u00e1rio separar a idea de speakers autonomy and listener autonomy. When g", "publisher" : "The Free Press", "title" : "Democracy and the problem of free speech", "type" : "book" }, "uris" : [ "http://www.mendeley.com/documents/?uuid=fbd64469-c976-4e05-b186-20bdfeec9464" ] }, { "id" : "ITEM-4", "itemData" : { "author" : [ { "dropping-particle" : "", "family" : "Lasswell", "given" : "Harold D", "non-dropping-particle" : "", "parse-names" : false, "suffix" : "" } ], "container-title" : "Braman, Sandra. Communication researchers and policy-making. Cambridge, Mass. ; London: MIT Press.", "editor" : [ { "dropping-particle" : "", "family" : "Lasswell", "given" : "H D", "non-dropping-particle" : "", "parse-names" : false, "suffix" : "" }, { "dropping-particle" : "", "family" : "Lerner", "given" : "D", "non-dropping-particle" : "", "parse-names" : false, "suffix" : "" } ], "id" : "ITEM-4", "issued" : { "date-parts" : [ [ "2003" ] ] }, "publisher" : "Stanford University Press", "title" : "The policy orientation", "type" : "chapter" }, "uris" : [ "http://www.mendeley.com/documents/?uuid=8b6a5826-c53c-4a82-9e1d-1f42a60908ef" ] } ], "mendeley" : { "previouslyFormattedCitation" : "(Habermas, 1996; Lasswell, 2003; Putman, 1994; Sunstein, 1995)" }, "properties" : { "noteIndex" : 0 }, "schema" : "https://github.com/citation-style-language/schema/raw/master/csl-citation.json" }</w:instrText>
      </w:r>
      <w:r w:rsidR="005F5C48" w:rsidRPr="00036A58">
        <w:rPr>
          <w:rFonts w:ascii="Times New Roman" w:eastAsia="Batang" w:hAnsi="Times New Roman"/>
          <w:sz w:val="24"/>
          <w:szCs w:val="24"/>
          <w:lang w:val="en-GB" w:bidi="ar-SA"/>
        </w:rPr>
        <w:fldChar w:fldCharType="separate"/>
      </w:r>
      <w:proofErr w:type="gramStart"/>
      <w:r w:rsidR="00FB34B9" w:rsidRPr="00036A58">
        <w:rPr>
          <w:rFonts w:ascii="Times New Roman" w:eastAsia="Batang" w:hAnsi="Times New Roman"/>
          <w:noProof/>
          <w:sz w:val="24"/>
          <w:szCs w:val="24"/>
          <w:lang w:val="en-GB" w:bidi="ar-SA"/>
        </w:rPr>
        <w:t>(Habermas, 1996; Lasswell, 2003; Putman, 1994; Sunstein, 1995)</w:t>
      </w:r>
      <w:r w:rsidR="005F5C48" w:rsidRPr="00036A58">
        <w:rPr>
          <w:rFonts w:ascii="Times New Roman" w:eastAsia="Batang" w:hAnsi="Times New Roman"/>
          <w:sz w:val="24"/>
          <w:szCs w:val="24"/>
          <w:lang w:val="en-GB" w:bidi="ar-SA"/>
        </w:rPr>
        <w:fldChar w:fldCharType="end"/>
      </w:r>
      <w:r w:rsidR="005F5C48" w:rsidRPr="00036A58">
        <w:rPr>
          <w:rFonts w:ascii="Times New Roman" w:eastAsia="Batang" w:hAnsi="Times New Roman"/>
          <w:sz w:val="24"/>
          <w:szCs w:val="24"/>
          <w:lang w:val="en-GB" w:bidi="ar-SA"/>
        </w:rPr>
        <w:t>.</w:t>
      </w:r>
      <w:proofErr w:type="gramEnd"/>
      <w:r w:rsidR="00333197" w:rsidRPr="00036A58">
        <w:rPr>
          <w:rFonts w:ascii="Times New Roman" w:eastAsia="Batang" w:hAnsi="Times New Roman"/>
          <w:sz w:val="24"/>
          <w:szCs w:val="24"/>
          <w:lang w:val="en-GB" w:bidi="ar-SA"/>
        </w:rPr>
        <w:t xml:space="preserve"> The forms of government to implement such principles depends</w:t>
      </w:r>
      <w:r w:rsidR="007A4B5F" w:rsidRPr="00036A58">
        <w:rPr>
          <w:rFonts w:ascii="Times New Roman" w:eastAsia="Batang" w:hAnsi="Times New Roman"/>
          <w:sz w:val="24"/>
          <w:szCs w:val="24"/>
          <w:lang w:val="en-GB" w:bidi="ar-SA"/>
        </w:rPr>
        <w:t xml:space="preserve"> however</w:t>
      </w:r>
      <w:r w:rsidR="00333197" w:rsidRPr="00036A58">
        <w:rPr>
          <w:rFonts w:ascii="Times New Roman" w:eastAsia="Batang" w:hAnsi="Times New Roman"/>
          <w:sz w:val="24"/>
          <w:szCs w:val="24"/>
          <w:lang w:val="en-GB" w:bidi="ar-SA"/>
        </w:rPr>
        <w:t xml:space="preserve"> on whether technology is designed to strength the principles of citizens to participate in making administrative rules</w:t>
      </w:r>
      <w:r w:rsidR="007A4B5F" w:rsidRPr="00036A58">
        <w:rPr>
          <w:rFonts w:ascii="Times New Roman" w:eastAsia="Batang" w:hAnsi="Times New Roman"/>
          <w:sz w:val="24"/>
          <w:szCs w:val="24"/>
          <w:lang w:val="en-GB" w:bidi="ar-SA"/>
        </w:rPr>
        <w:t>, or not</w:t>
      </w:r>
      <w:r w:rsidR="00333197" w:rsidRPr="00036A58">
        <w:rPr>
          <w:rFonts w:ascii="Times New Roman" w:eastAsia="Batang" w:hAnsi="Times New Roman"/>
          <w:sz w:val="24"/>
          <w:szCs w:val="24"/>
          <w:lang w:val="en-GB" w:bidi="ar-SA"/>
        </w:rPr>
        <w:t xml:space="preserve"> </w:t>
      </w:r>
      <w:r w:rsidR="00333197" w:rsidRPr="00036A58">
        <w:rPr>
          <w:rFonts w:ascii="Times New Roman" w:eastAsia="Batang" w:hAnsi="Times New Roman"/>
          <w:sz w:val="24"/>
          <w:szCs w:val="24"/>
          <w:lang w:val="en-GB" w:bidi="ar-SA"/>
        </w:rPr>
        <w:fldChar w:fldCharType="begin" w:fldLock="1"/>
      </w:r>
      <w:r w:rsidR="008467B0">
        <w:rPr>
          <w:rFonts w:ascii="Times New Roman" w:eastAsia="Batang" w:hAnsi="Times New Roman"/>
          <w:sz w:val="24"/>
          <w:szCs w:val="24"/>
          <w:lang w:val="en-GB" w:bidi="ar-SA"/>
        </w:rPr>
        <w:instrText>ADDIN CSL_CITATION { "citationItems" : [ { "id" : "ITEM-1", "itemData" : { "author" : [ { "dropping-particle" : "", "family" : "Coleman", "given" : "Stephen", "non-dropping-particle" : "", "parse-names" : false, "suffix" : "" }, { "dropping-particle" : "", "family" : "Moss", "given" : "Giles", "non-dropping-particle" : "", "parse-names" : false, "suffix" : "" } ], "container-title" : "Journal of Information Technology &amp; Politics", "id" : "ITEM-1", "issue" : "February", "issued" : { "date-parts" : [ [ "2012" ] ] }, "page" : "1-15", "title" : "Under Construction : The Field of Online Deliberation Under Construction", "type" : "article-journal", "volume" : "9" }, "uris" : [ "http://www.mendeley.com/documents/?uuid=25933f29-a4a1-47bd-8998-d8987c069522" ] }, { "id" : "ITEM-2", "itemData" : { "DOI" : "10.1787/9789264019492-en", "ISBN" : "9789264019485", "author" : [ { "dropping-particle" : "", "family" : "Macintosh", "given" : "Ann", "non-dropping-particle" : "", "parse-names" : false, "suffix" : "" } ], "id" : "ITEM-2", "issued" : { "date-parts" : [ [ "2003", "1", "19" ] ] }, "publisher" : "OECD Publishing", "title" : "Promise and Problems of E-Democracy: Challenges of Online Citizen Engagement", "type" : "report" }, "uris" : [ "http://www.mendeley.com/documents/?uuid=c26e116a-be84-4f87-86d8-6b4be3eb25c8" ] }, { "id" : "ITEM-3", "itemData" : { "DOI" : "10.1080/13691180110097030", "ISSN" : "1369-118X", "author" : [ { "dropping-particle" : "", "family" : "Dahlberg", "given" : "Lincoln", "non-dropping-particle" : "", "parse-names" : false, "suffix" : "" } ], "container-title" : "Information, Communication &amp; Society", "id" : "ITEM-3", "issue" : "4", "issued" : { "date-parts" : [ [ "2001", "1" ] ] }, "page" : "615-633", "title" : "The Internet and Democratic Discourse: Exploring The Prospects of Online Deliberative Forums Extending the Public Sphere", "type" : "article-journal", "volume" : "4" }, "uris" : [ "http://www.mendeley.com/documents/?uuid=fe50b18d-dfad-4a5c-89ef-2210d6ae6b05" ] } ], "mendeley" : { "previouslyFormattedCitation" : "(Coleman &amp; Moss, 2012; Dahlberg, 2001; Macintosh, 2003)" }, "properties" : { "noteIndex" : 0 }, "schema" : "https://github.com/citation-style-language/schema/raw/master/csl-citation.json" }</w:instrText>
      </w:r>
      <w:r w:rsidR="00333197" w:rsidRPr="00036A58">
        <w:rPr>
          <w:rFonts w:ascii="Times New Roman" w:eastAsia="Batang" w:hAnsi="Times New Roman"/>
          <w:sz w:val="24"/>
          <w:szCs w:val="24"/>
          <w:lang w:val="en-GB" w:bidi="ar-SA"/>
        </w:rPr>
        <w:fldChar w:fldCharType="separate"/>
      </w:r>
      <w:r w:rsidR="00D206D9" w:rsidRPr="00D206D9">
        <w:rPr>
          <w:rFonts w:ascii="Times New Roman" w:eastAsia="Batang" w:hAnsi="Times New Roman"/>
          <w:noProof/>
          <w:sz w:val="24"/>
          <w:szCs w:val="24"/>
          <w:lang w:val="en-GB" w:bidi="ar-SA"/>
        </w:rPr>
        <w:t>(Coleman &amp; Moss, 2012; Dahlberg, 2001; Macintosh, 2003)</w:t>
      </w:r>
      <w:r w:rsidR="00333197" w:rsidRPr="00036A58">
        <w:rPr>
          <w:rFonts w:ascii="Times New Roman" w:eastAsia="Batang" w:hAnsi="Times New Roman"/>
          <w:sz w:val="24"/>
          <w:szCs w:val="24"/>
          <w:lang w:val="en-GB" w:bidi="ar-SA"/>
        </w:rPr>
        <w:fldChar w:fldCharType="end"/>
      </w:r>
      <w:r w:rsidR="00333197" w:rsidRPr="00036A58">
        <w:rPr>
          <w:rFonts w:ascii="Times New Roman" w:eastAsia="Batang" w:hAnsi="Times New Roman"/>
          <w:sz w:val="24"/>
          <w:szCs w:val="24"/>
          <w:lang w:val="en-GB" w:bidi="ar-SA"/>
        </w:rPr>
        <w:t>.</w:t>
      </w:r>
      <w:r w:rsidR="00892D61" w:rsidRPr="00036A58">
        <w:rPr>
          <w:rFonts w:ascii="Times New Roman" w:eastAsia="Batang" w:hAnsi="Times New Roman"/>
          <w:sz w:val="24"/>
          <w:szCs w:val="24"/>
          <w:lang w:val="en-GB" w:bidi="ar-SA"/>
        </w:rPr>
        <w:t xml:space="preserve"> </w:t>
      </w:r>
    </w:p>
    <w:p w14:paraId="3F5DF702" w14:textId="6EBC7D95" w:rsidR="005E7818" w:rsidRDefault="00892D61" w:rsidP="007A4B5F">
      <w:pPr>
        <w:rPr>
          <w:rFonts w:ascii="Times New Roman" w:eastAsia="Batang" w:hAnsi="Times New Roman"/>
          <w:sz w:val="24"/>
          <w:szCs w:val="24"/>
          <w:lang w:val="en-GB" w:bidi="ar-SA"/>
        </w:rPr>
      </w:pPr>
      <w:r w:rsidRPr="00036A58">
        <w:rPr>
          <w:rFonts w:ascii="Times New Roman" w:eastAsia="Batang" w:hAnsi="Times New Roman"/>
          <w:sz w:val="24"/>
          <w:szCs w:val="24"/>
          <w:lang w:val="en-GB" w:bidi="ar-SA"/>
        </w:rPr>
        <w:t>In previous work we addressed the importance of design</w:t>
      </w:r>
      <w:r w:rsidR="007A4B5F" w:rsidRPr="00036A58">
        <w:rPr>
          <w:rFonts w:ascii="Times New Roman" w:eastAsia="Batang" w:hAnsi="Times New Roman"/>
          <w:sz w:val="24"/>
          <w:szCs w:val="24"/>
          <w:lang w:val="en-GB" w:bidi="ar-SA"/>
        </w:rPr>
        <w:t>ing</w:t>
      </w:r>
      <w:r w:rsidRPr="00036A58">
        <w:rPr>
          <w:rFonts w:ascii="Times New Roman" w:eastAsia="Batang" w:hAnsi="Times New Roman"/>
          <w:sz w:val="24"/>
          <w:szCs w:val="24"/>
          <w:lang w:val="en-GB" w:bidi="ar-SA"/>
        </w:rPr>
        <w:t xml:space="preserve"> web 2.0 tools for online poli</w:t>
      </w:r>
      <w:r w:rsidR="002F4A02" w:rsidRPr="00036A58">
        <w:rPr>
          <w:rFonts w:ascii="Times New Roman" w:eastAsia="Batang" w:hAnsi="Times New Roman"/>
          <w:sz w:val="24"/>
          <w:szCs w:val="24"/>
          <w:lang w:val="en-GB" w:bidi="ar-SA"/>
        </w:rPr>
        <w:t>cy consultations</w:t>
      </w:r>
      <w:r w:rsidR="005E7818">
        <w:rPr>
          <w:rFonts w:ascii="Times New Roman" w:eastAsia="Batang" w:hAnsi="Times New Roman"/>
          <w:sz w:val="24"/>
          <w:szCs w:val="24"/>
          <w:lang w:val="en-GB" w:bidi="ar-SA"/>
        </w:rPr>
        <w:t xml:space="preserve">. Online policy consultation </w:t>
      </w:r>
      <w:r w:rsidR="007A4B5F" w:rsidRPr="00036A58">
        <w:rPr>
          <w:rFonts w:ascii="Times New Roman" w:eastAsia="Batang" w:hAnsi="Times New Roman"/>
          <w:sz w:val="24"/>
          <w:szCs w:val="24"/>
          <w:lang w:val="en-GB" w:bidi="ar-SA"/>
        </w:rPr>
        <w:t xml:space="preserve">stands for a particular mechanism of e-rulemaking where government invites the general </w:t>
      </w:r>
      <w:r w:rsidR="00FB34B9" w:rsidRPr="00036A58">
        <w:rPr>
          <w:rFonts w:ascii="Times New Roman" w:eastAsia="Batang" w:hAnsi="Times New Roman"/>
          <w:sz w:val="24"/>
          <w:szCs w:val="24"/>
          <w:lang w:val="en-GB" w:bidi="ar-SA"/>
        </w:rPr>
        <w:t>public to participate in policy</w:t>
      </w:r>
      <w:r w:rsidR="007A4B5F" w:rsidRPr="00036A58">
        <w:rPr>
          <w:rFonts w:ascii="Times New Roman" w:eastAsia="Batang" w:hAnsi="Times New Roman"/>
          <w:sz w:val="24"/>
          <w:szCs w:val="24"/>
          <w:lang w:val="en-GB" w:bidi="ar-SA"/>
        </w:rPr>
        <w:t xml:space="preserve">making </w:t>
      </w:r>
      <w:r w:rsidR="007A4B5F" w:rsidRPr="00036A58">
        <w:rPr>
          <w:rFonts w:ascii="Times New Roman" w:eastAsia="Batang" w:hAnsi="Times New Roman"/>
          <w:sz w:val="24"/>
          <w:szCs w:val="24"/>
          <w:lang w:val="en-GB" w:bidi="ar-SA"/>
        </w:rPr>
        <w:fldChar w:fldCharType="begin" w:fldLock="1"/>
      </w:r>
      <w:r w:rsidR="008467B0">
        <w:rPr>
          <w:rFonts w:ascii="Times New Roman" w:eastAsia="Batang" w:hAnsi="Times New Roman"/>
          <w:sz w:val="24"/>
          <w:szCs w:val="24"/>
          <w:lang w:val="en-GB" w:bidi="ar-SA"/>
        </w:rPr>
        <w:instrText>ADDIN CSL_CITATION { "citationItems" : [ { "id" : "ITEM-1", "itemData" : { "ISBN" : "0415948649", "author" : [ { "dropping-particle" : "", "family" : "Shane", "given" : "Peter M", "non-dropping-particle" : "", "parse-names" : false, "suffix" : "" } ], "id" : "ITEM-1", "issued" : { "date-parts" : [ [ "2004" ] ] }, "note" : "\n        From Duplicate 2 ( \n        \n        \n          Democracy online the prospects for political renewal through the Internet\n        \n        \n         - Shane, Peter M )\n\n        \n        \n\n        \n\n        \n\n      ", "publisher" : "Routledge", "publisher-place" : "New York", "title" : "Democracy online : the prospects for political renewal through the internet", "type" : "book" }, "uris" : [ "http://www.mendeley.com/documents/?uuid=b5243227-5078-42ad-8a8b-029bed125dfa" ] } ], "mendeley" : { "previouslyFormattedCitation" : "(Shane, 2004)" }, "properties" : { "noteIndex" : 0 }, "schema" : "https://github.com/citation-style-language/schema/raw/master/csl-citation.json" }</w:instrText>
      </w:r>
      <w:r w:rsidR="007A4B5F" w:rsidRPr="00036A58">
        <w:rPr>
          <w:rFonts w:ascii="Times New Roman" w:eastAsia="Batang" w:hAnsi="Times New Roman"/>
          <w:sz w:val="24"/>
          <w:szCs w:val="24"/>
          <w:lang w:val="en-GB" w:bidi="ar-SA"/>
        </w:rPr>
        <w:fldChar w:fldCharType="separate"/>
      </w:r>
      <w:r w:rsidR="007A4B5F" w:rsidRPr="00036A58">
        <w:rPr>
          <w:rFonts w:ascii="Times New Roman" w:eastAsia="Batang" w:hAnsi="Times New Roman"/>
          <w:noProof/>
          <w:sz w:val="24"/>
          <w:szCs w:val="24"/>
          <w:lang w:val="en-GB" w:bidi="ar-SA"/>
        </w:rPr>
        <w:t>(Shane, 2004)</w:t>
      </w:r>
      <w:r w:rsidR="007A4B5F" w:rsidRPr="00036A58">
        <w:rPr>
          <w:rFonts w:ascii="Times New Roman" w:eastAsia="Batang" w:hAnsi="Times New Roman"/>
          <w:sz w:val="24"/>
          <w:szCs w:val="24"/>
          <w:lang w:val="en-GB" w:bidi="ar-SA"/>
        </w:rPr>
        <w:fldChar w:fldCharType="end"/>
      </w:r>
      <w:r w:rsidR="007A4B5F" w:rsidRPr="00036A58">
        <w:rPr>
          <w:rFonts w:ascii="Times New Roman" w:eastAsia="Batang" w:hAnsi="Times New Roman"/>
          <w:sz w:val="24"/>
          <w:szCs w:val="24"/>
          <w:lang w:val="en-GB" w:bidi="ar-SA"/>
        </w:rPr>
        <w:t xml:space="preserve">. </w:t>
      </w:r>
      <w:r w:rsidR="005E7818">
        <w:rPr>
          <w:rFonts w:ascii="Times New Roman" w:eastAsia="Batang" w:hAnsi="Times New Roman"/>
          <w:sz w:val="24"/>
          <w:szCs w:val="24"/>
          <w:lang w:val="en-GB" w:bidi="ar-SA"/>
        </w:rPr>
        <w:t>T</w:t>
      </w:r>
      <w:r w:rsidR="005E7818" w:rsidRPr="005E7818">
        <w:rPr>
          <w:rFonts w:ascii="Times New Roman" w:eastAsia="Batang" w:hAnsi="Times New Roman"/>
          <w:sz w:val="24"/>
          <w:szCs w:val="24"/>
          <w:lang w:val="en-GB" w:bidi="ar-SA"/>
        </w:rPr>
        <w:t>he role played by design in facilitating deliberation</w:t>
      </w:r>
      <w:r w:rsidR="005E7818">
        <w:rPr>
          <w:rFonts w:ascii="Times New Roman" w:eastAsia="Batang" w:hAnsi="Times New Roman"/>
          <w:sz w:val="24"/>
          <w:szCs w:val="24"/>
          <w:lang w:val="en-GB" w:bidi="ar-SA"/>
        </w:rPr>
        <w:t xml:space="preserve"> refers both about </w:t>
      </w:r>
      <w:r w:rsidR="005E7818" w:rsidRPr="005E7818">
        <w:rPr>
          <w:rFonts w:ascii="Times New Roman" w:eastAsia="Batang" w:hAnsi="Times New Roman"/>
          <w:sz w:val="24"/>
          <w:szCs w:val="24"/>
          <w:lang w:val="en-GB" w:bidi="ar-SA"/>
        </w:rPr>
        <w:t xml:space="preserve">the format and operation of the online discussion, </w:t>
      </w:r>
      <w:r w:rsidR="005E7818">
        <w:rPr>
          <w:rFonts w:ascii="Times New Roman" w:eastAsia="Batang" w:hAnsi="Times New Roman"/>
          <w:sz w:val="24"/>
          <w:szCs w:val="24"/>
          <w:lang w:val="en-GB" w:bidi="ar-SA"/>
        </w:rPr>
        <w:t xml:space="preserve">what </w:t>
      </w:r>
      <w:r w:rsidR="005E7818" w:rsidRPr="005E7818">
        <w:rPr>
          <w:rFonts w:ascii="Times New Roman" w:eastAsia="Batang" w:hAnsi="Times New Roman"/>
          <w:sz w:val="24"/>
          <w:szCs w:val="24"/>
          <w:lang w:val="en-GB" w:bidi="ar-SA"/>
        </w:rPr>
        <w:t>affects the possibility of deliberation</w:t>
      </w:r>
      <w:r w:rsidR="005E7818">
        <w:rPr>
          <w:rFonts w:ascii="Times New Roman" w:eastAsia="Batang" w:hAnsi="Times New Roman"/>
          <w:sz w:val="24"/>
          <w:szCs w:val="24"/>
          <w:lang w:val="en-GB" w:bidi="ar-SA"/>
        </w:rPr>
        <w:t xml:space="preserve"> </w:t>
      </w:r>
      <w:r w:rsidR="005E7818">
        <w:rPr>
          <w:rFonts w:ascii="Times New Roman" w:eastAsia="Batang" w:hAnsi="Times New Roman"/>
          <w:sz w:val="24"/>
          <w:szCs w:val="24"/>
          <w:lang w:val="en-GB" w:bidi="ar-SA"/>
        </w:rPr>
        <w:fldChar w:fldCharType="begin" w:fldLock="1"/>
      </w:r>
      <w:r w:rsidR="008467B0">
        <w:rPr>
          <w:rFonts w:ascii="Times New Roman" w:eastAsia="Batang" w:hAnsi="Times New Roman"/>
          <w:sz w:val="24"/>
          <w:szCs w:val="24"/>
          <w:lang w:val="en-GB" w:bidi="ar-SA"/>
        </w:rPr>
        <w:instrText>ADDIN CSL_CITATION { "citationItems" : [ { "id" : "ITEM-1", "itemData" : { "DOI" : "10.1177/1461444807081230", "ISBN" : "1461-4448", "ISSN" : "1461-4448", "author" : [ { "dropping-particle" : "", "family" : "Wright", "given" : "Scott", "non-dropping-particle" : "", "parse-names" : false, "suffix" : "" }, { "dropping-particle" : "", "family" : "Street", "given" : "John", "non-dropping-particle" : "", "parse-names" : false, "suffix" : "" } ], "container-title" : "New Media &amp; Society", "id" : "ITEM-1", "issue" : "5", "issued" : { "date-parts" : [ [ "2007", "10", "1" ] ] }, "note" : "        From Duplicate 2 (                           Democracy, deliberation and design: the case of online discussion forums                         - Wright, S.; Street, J. )\n                \n        From Duplicate 1 (                           Democracy, deliberation and design: the case of online discussion forums                         - Wright, S; Street, J )\n                \n        \n        \n        \n        \n      ", "page" : "849-869", "title" : "Democracy, deliberation and design: the case of online discussion forums", "type" : "article-journal", "volume" : "9" }, "uris" : [ "http://www.mendeley.com/documents/?uuid=aec87d44-d6e2-47a5-81bf-0c226b0fc9be" ] } ], "mendeley" : { "previouslyFormattedCitation" : "(Wright &amp; Street, 2007)" }, "properties" : { "noteIndex" : 0 }, "schema" : "https://github.com/citation-style-language/schema/raw/master/csl-citation.json" }</w:instrText>
      </w:r>
      <w:r w:rsidR="005E7818">
        <w:rPr>
          <w:rFonts w:ascii="Times New Roman" w:eastAsia="Batang" w:hAnsi="Times New Roman"/>
          <w:sz w:val="24"/>
          <w:szCs w:val="24"/>
          <w:lang w:val="en-GB" w:bidi="ar-SA"/>
        </w:rPr>
        <w:fldChar w:fldCharType="separate"/>
      </w:r>
      <w:r w:rsidR="005E7818" w:rsidRPr="005E7818">
        <w:rPr>
          <w:rFonts w:ascii="Times New Roman" w:eastAsia="Batang" w:hAnsi="Times New Roman"/>
          <w:noProof/>
          <w:sz w:val="24"/>
          <w:szCs w:val="24"/>
          <w:lang w:val="en-GB" w:bidi="ar-SA"/>
        </w:rPr>
        <w:t>(Wright &amp; Street, 2007)</w:t>
      </w:r>
      <w:r w:rsidR="005E7818">
        <w:rPr>
          <w:rFonts w:ascii="Times New Roman" w:eastAsia="Batang" w:hAnsi="Times New Roman"/>
          <w:sz w:val="24"/>
          <w:szCs w:val="24"/>
          <w:lang w:val="en-GB" w:bidi="ar-SA"/>
        </w:rPr>
        <w:fldChar w:fldCharType="end"/>
      </w:r>
    </w:p>
    <w:p w14:paraId="7C64A0BB" w14:textId="3EFC5DB2" w:rsidR="009C7C7A" w:rsidRPr="00036A58" w:rsidRDefault="007A4B5F" w:rsidP="007A4B5F">
      <w:pPr>
        <w:rPr>
          <w:rFonts w:ascii="Times New Roman" w:eastAsia="Batang" w:hAnsi="Times New Roman"/>
          <w:sz w:val="24"/>
          <w:szCs w:val="24"/>
          <w:lang w:val="en-GB" w:bidi="ar-SA"/>
        </w:rPr>
      </w:pPr>
      <w:r w:rsidRPr="00036A58">
        <w:rPr>
          <w:rFonts w:ascii="Times New Roman" w:eastAsia="Batang" w:hAnsi="Times New Roman"/>
          <w:sz w:val="24"/>
          <w:szCs w:val="24"/>
          <w:lang w:val="en-GB" w:bidi="ar-SA"/>
        </w:rPr>
        <w:t>We have been looking at case stu</w:t>
      </w:r>
      <w:r w:rsidR="00FB34B9" w:rsidRPr="00036A58">
        <w:rPr>
          <w:rFonts w:ascii="Times New Roman" w:eastAsia="Batang" w:hAnsi="Times New Roman"/>
          <w:sz w:val="24"/>
          <w:szCs w:val="24"/>
          <w:lang w:val="en-GB" w:bidi="ar-SA"/>
        </w:rPr>
        <w:t xml:space="preserve">dies form Brazil to suggest </w:t>
      </w:r>
      <w:r w:rsidRPr="00036A58">
        <w:rPr>
          <w:rFonts w:ascii="Times New Roman" w:eastAsia="Batang" w:hAnsi="Times New Roman"/>
          <w:sz w:val="24"/>
          <w:szCs w:val="24"/>
          <w:lang w:val="en-GB" w:bidi="ar-SA"/>
        </w:rPr>
        <w:t xml:space="preserve">best </w:t>
      </w:r>
      <w:r w:rsidR="00892D61" w:rsidRPr="00036A58">
        <w:rPr>
          <w:rFonts w:ascii="Times New Roman" w:eastAsia="Batang" w:hAnsi="Times New Roman"/>
          <w:sz w:val="24"/>
          <w:szCs w:val="24"/>
          <w:lang w:val="en-GB" w:bidi="ar-SA"/>
        </w:rPr>
        <w:t xml:space="preserve">practices </w:t>
      </w:r>
      <w:r w:rsidRPr="00036A58">
        <w:rPr>
          <w:rFonts w:ascii="Times New Roman" w:eastAsia="Batang" w:hAnsi="Times New Roman"/>
          <w:sz w:val="24"/>
          <w:szCs w:val="24"/>
          <w:lang w:val="en-GB" w:bidi="ar-SA"/>
        </w:rPr>
        <w:t xml:space="preserve">to create </w:t>
      </w:r>
      <w:r w:rsidR="00892D61" w:rsidRPr="00036A58">
        <w:rPr>
          <w:rFonts w:ascii="Times New Roman" w:eastAsia="Batang" w:hAnsi="Times New Roman"/>
          <w:sz w:val="24"/>
          <w:szCs w:val="24"/>
          <w:lang w:val="en-GB" w:bidi="ar-SA"/>
        </w:rPr>
        <w:t>platforms for e-rulemaking</w:t>
      </w:r>
      <w:r w:rsidR="00634977">
        <w:rPr>
          <w:rFonts w:ascii="Times New Roman" w:eastAsia="Batang" w:hAnsi="Times New Roman"/>
          <w:sz w:val="24"/>
          <w:szCs w:val="24"/>
          <w:lang w:val="en-GB" w:bidi="ar-SA"/>
        </w:rPr>
        <w:t xml:space="preserve"> </w:t>
      </w:r>
      <w:r w:rsidRPr="00036A58">
        <w:rPr>
          <w:rFonts w:ascii="Times New Roman" w:eastAsia="Batang" w:hAnsi="Times New Roman"/>
          <w:sz w:val="24"/>
          <w:szCs w:val="24"/>
          <w:lang w:val="en-GB" w:bidi="ar-SA"/>
        </w:rPr>
        <w:t>where forms of governance enhance principles of democratic theory</w:t>
      </w:r>
      <w:r w:rsidR="00892D61" w:rsidRPr="00036A58">
        <w:rPr>
          <w:rFonts w:ascii="Times New Roman" w:eastAsia="Batang" w:hAnsi="Times New Roman"/>
          <w:sz w:val="24"/>
          <w:szCs w:val="24"/>
          <w:lang w:val="en-GB" w:bidi="ar-SA"/>
        </w:rPr>
        <w:t>.</w:t>
      </w:r>
      <w:r w:rsidR="00FB34B9" w:rsidRPr="00036A58">
        <w:rPr>
          <w:rFonts w:ascii="Times New Roman" w:eastAsia="Batang" w:hAnsi="Times New Roman"/>
          <w:sz w:val="24"/>
          <w:szCs w:val="24"/>
          <w:lang w:val="en-GB" w:bidi="ar-SA"/>
        </w:rPr>
        <w:t xml:space="preserve"> </w:t>
      </w:r>
      <w:r w:rsidR="004C3981" w:rsidRPr="00036A58">
        <w:rPr>
          <w:rFonts w:ascii="Times New Roman" w:eastAsia="Batang" w:hAnsi="Times New Roman"/>
          <w:sz w:val="24"/>
          <w:szCs w:val="24"/>
          <w:lang w:val="en-GB" w:bidi="ar-SA"/>
        </w:rPr>
        <w:t xml:space="preserve">Applying </w:t>
      </w:r>
      <w:proofErr w:type="spellStart"/>
      <w:r w:rsidR="004C3981" w:rsidRPr="00036A58">
        <w:rPr>
          <w:rFonts w:ascii="Times New Roman" w:eastAsia="Batang" w:hAnsi="Times New Roman"/>
          <w:sz w:val="24"/>
          <w:szCs w:val="24"/>
          <w:lang w:val="en-GB" w:bidi="ar-SA"/>
        </w:rPr>
        <w:t>Noveck’s</w:t>
      </w:r>
      <w:proofErr w:type="spellEnd"/>
      <w:r w:rsidR="004C3981" w:rsidRPr="00036A58">
        <w:rPr>
          <w:rFonts w:ascii="Times New Roman" w:eastAsia="Batang" w:hAnsi="Times New Roman"/>
          <w:sz w:val="24"/>
          <w:szCs w:val="24"/>
          <w:lang w:val="en-GB" w:bidi="ar-SA"/>
        </w:rPr>
        <w:t xml:space="preserve"> terminology to our </w:t>
      </w:r>
      <w:r w:rsidR="002F4A02" w:rsidRPr="00036A58">
        <w:rPr>
          <w:rFonts w:ascii="Times New Roman" w:eastAsia="Batang" w:hAnsi="Times New Roman"/>
          <w:sz w:val="24"/>
          <w:szCs w:val="24"/>
          <w:lang w:val="en-GB" w:bidi="ar-SA"/>
        </w:rPr>
        <w:t xml:space="preserve">previous </w:t>
      </w:r>
      <w:r w:rsidR="004C3981" w:rsidRPr="00036A58">
        <w:rPr>
          <w:rFonts w:ascii="Times New Roman" w:eastAsia="Batang" w:hAnsi="Times New Roman"/>
          <w:sz w:val="24"/>
          <w:szCs w:val="24"/>
          <w:lang w:val="en-GB" w:bidi="ar-SA"/>
        </w:rPr>
        <w:t xml:space="preserve">research, </w:t>
      </w:r>
      <w:r w:rsidR="00892D61" w:rsidRPr="00036A58">
        <w:rPr>
          <w:rFonts w:ascii="Times New Roman" w:eastAsia="Batang" w:hAnsi="Times New Roman"/>
          <w:sz w:val="24"/>
          <w:szCs w:val="24"/>
          <w:lang w:val="en-GB" w:bidi="ar-SA"/>
        </w:rPr>
        <w:t xml:space="preserve">we </w:t>
      </w:r>
      <w:r w:rsidR="002F4A02" w:rsidRPr="00036A58">
        <w:rPr>
          <w:rFonts w:ascii="Times New Roman" w:eastAsia="Batang" w:hAnsi="Times New Roman"/>
          <w:sz w:val="24"/>
          <w:szCs w:val="24"/>
          <w:lang w:val="en-GB" w:bidi="ar-SA"/>
        </w:rPr>
        <w:t xml:space="preserve">analysed </w:t>
      </w:r>
      <w:r w:rsidR="00FB34B9" w:rsidRPr="00036A58">
        <w:rPr>
          <w:rFonts w:ascii="Times New Roman" w:eastAsia="Batang" w:hAnsi="Times New Roman"/>
          <w:sz w:val="24"/>
          <w:szCs w:val="24"/>
          <w:lang w:val="en-GB" w:bidi="ar-SA"/>
        </w:rPr>
        <w:t xml:space="preserve">how </w:t>
      </w:r>
      <w:r w:rsidR="00892D61" w:rsidRPr="00036A58">
        <w:rPr>
          <w:rFonts w:ascii="Times New Roman" w:eastAsia="Batang" w:hAnsi="Times New Roman"/>
          <w:sz w:val="24"/>
          <w:szCs w:val="24"/>
          <w:lang w:val="en-GB" w:bidi="ar-SA"/>
        </w:rPr>
        <w:t>“speech tools”</w:t>
      </w:r>
      <w:r w:rsidR="00D206D9">
        <w:rPr>
          <w:rFonts w:ascii="Times New Roman" w:eastAsia="Batang" w:hAnsi="Times New Roman"/>
          <w:sz w:val="24"/>
          <w:szCs w:val="24"/>
          <w:lang w:val="en-GB" w:bidi="ar-SA"/>
        </w:rPr>
        <w:t>, translated in the terms</w:t>
      </w:r>
      <w:r w:rsidR="00FB34B9" w:rsidRPr="00036A58">
        <w:rPr>
          <w:rFonts w:ascii="Times New Roman" w:eastAsia="Batang" w:hAnsi="Times New Roman"/>
          <w:sz w:val="24"/>
          <w:szCs w:val="24"/>
          <w:lang w:val="en-GB" w:bidi="ar-SA"/>
        </w:rPr>
        <w:t xml:space="preserve"> of software</w:t>
      </w:r>
      <w:r w:rsidR="00D206D9">
        <w:rPr>
          <w:rFonts w:ascii="Times New Roman" w:eastAsia="Batang" w:hAnsi="Times New Roman"/>
          <w:sz w:val="24"/>
          <w:szCs w:val="24"/>
          <w:lang w:val="en-GB" w:bidi="ar-SA"/>
        </w:rPr>
        <w:t>,</w:t>
      </w:r>
      <w:r w:rsidR="00FB34B9" w:rsidRPr="00036A58">
        <w:rPr>
          <w:rFonts w:ascii="Times New Roman" w:eastAsia="Batang" w:hAnsi="Times New Roman"/>
          <w:sz w:val="24"/>
          <w:szCs w:val="24"/>
          <w:lang w:val="en-GB" w:bidi="ar-SA"/>
        </w:rPr>
        <w:t xml:space="preserve"> could </w:t>
      </w:r>
      <w:r w:rsidR="00D206D9">
        <w:rPr>
          <w:rFonts w:ascii="Times New Roman" w:eastAsia="Batang" w:hAnsi="Times New Roman"/>
          <w:sz w:val="24"/>
          <w:szCs w:val="24"/>
          <w:lang w:val="en-GB" w:bidi="ar-SA"/>
        </w:rPr>
        <w:t xml:space="preserve">theoretically </w:t>
      </w:r>
      <w:r w:rsidR="00892D61" w:rsidRPr="00036A58">
        <w:rPr>
          <w:rFonts w:ascii="Times New Roman" w:eastAsia="Batang" w:hAnsi="Times New Roman"/>
          <w:sz w:val="24"/>
          <w:szCs w:val="24"/>
          <w:lang w:val="en-GB" w:bidi="ar-SA"/>
        </w:rPr>
        <w:t xml:space="preserve">enable vertical </w:t>
      </w:r>
      <w:r w:rsidR="00D206D9">
        <w:rPr>
          <w:rFonts w:ascii="Times New Roman" w:eastAsia="Batang" w:hAnsi="Times New Roman"/>
          <w:sz w:val="24"/>
          <w:szCs w:val="24"/>
          <w:lang w:val="en-GB" w:bidi="ar-SA"/>
        </w:rPr>
        <w:t xml:space="preserve">flows of deliberation </w:t>
      </w:r>
      <w:r w:rsidR="00892D61" w:rsidRPr="00036A58">
        <w:rPr>
          <w:rFonts w:ascii="Times New Roman" w:eastAsia="Batang" w:hAnsi="Times New Roman"/>
          <w:sz w:val="24"/>
          <w:szCs w:val="24"/>
          <w:lang w:val="en-GB" w:bidi="ar-SA"/>
        </w:rPr>
        <w:t>(</w:t>
      </w:r>
      <w:r w:rsidR="00FB34B9" w:rsidRPr="00036A58">
        <w:rPr>
          <w:rFonts w:ascii="Times New Roman" w:eastAsia="Batang" w:hAnsi="Times New Roman"/>
          <w:sz w:val="24"/>
          <w:szCs w:val="24"/>
          <w:lang w:val="en-GB" w:bidi="ar-SA"/>
        </w:rPr>
        <w:t xml:space="preserve">i.e. </w:t>
      </w:r>
      <w:r w:rsidR="00892D61" w:rsidRPr="00036A58">
        <w:rPr>
          <w:rFonts w:ascii="Times New Roman" w:eastAsia="Batang" w:hAnsi="Times New Roman"/>
          <w:sz w:val="24"/>
          <w:szCs w:val="24"/>
          <w:lang w:val="en-GB" w:bidi="ar-SA"/>
        </w:rPr>
        <w:t>citizen-government</w:t>
      </w:r>
      <w:r w:rsidR="00FB34B9" w:rsidRPr="00036A58">
        <w:rPr>
          <w:rFonts w:ascii="Times New Roman" w:eastAsia="Batang" w:hAnsi="Times New Roman"/>
          <w:sz w:val="24"/>
          <w:szCs w:val="24"/>
          <w:lang w:val="en-GB" w:bidi="ar-SA"/>
        </w:rPr>
        <w:t xml:space="preserve"> </w:t>
      </w:r>
      <w:r w:rsidR="00D206D9">
        <w:rPr>
          <w:rFonts w:ascii="Times New Roman" w:eastAsia="Batang" w:hAnsi="Times New Roman"/>
          <w:sz w:val="24"/>
          <w:szCs w:val="24"/>
          <w:lang w:val="en-GB" w:bidi="ar-SA"/>
        </w:rPr>
        <w:t>communication</w:t>
      </w:r>
      <w:r w:rsidR="00892D61" w:rsidRPr="00036A58">
        <w:rPr>
          <w:rFonts w:ascii="Times New Roman" w:eastAsia="Batang" w:hAnsi="Times New Roman"/>
          <w:sz w:val="24"/>
          <w:szCs w:val="24"/>
          <w:lang w:val="en-GB" w:bidi="ar-SA"/>
        </w:rPr>
        <w:t xml:space="preserve">) and horizontal </w:t>
      </w:r>
      <w:r w:rsidR="00D206D9">
        <w:rPr>
          <w:rFonts w:ascii="Times New Roman" w:eastAsia="Batang" w:hAnsi="Times New Roman"/>
          <w:sz w:val="24"/>
          <w:szCs w:val="24"/>
          <w:lang w:val="en-GB" w:bidi="ar-SA"/>
        </w:rPr>
        <w:t xml:space="preserve">flows of deliberation </w:t>
      </w:r>
      <w:r w:rsidR="00892D61" w:rsidRPr="00036A58">
        <w:rPr>
          <w:rFonts w:ascii="Times New Roman" w:eastAsia="Batang" w:hAnsi="Times New Roman"/>
          <w:sz w:val="24"/>
          <w:szCs w:val="24"/>
          <w:lang w:val="en-GB" w:bidi="ar-SA"/>
        </w:rPr>
        <w:t>(</w:t>
      </w:r>
      <w:r w:rsidR="00FB34B9" w:rsidRPr="00036A58">
        <w:rPr>
          <w:rFonts w:ascii="Times New Roman" w:eastAsia="Batang" w:hAnsi="Times New Roman"/>
          <w:sz w:val="24"/>
          <w:szCs w:val="24"/>
          <w:lang w:val="en-GB" w:bidi="ar-SA"/>
        </w:rPr>
        <w:t xml:space="preserve">i.e. </w:t>
      </w:r>
      <w:r w:rsidR="00892D61" w:rsidRPr="00036A58">
        <w:rPr>
          <w:rFonts w:ascii="Times New Roman" w:eastAsia="Batang" w:hAnsi="Times New Roman"/>
          <w:sz w:val="24"/>
          <w:szCs w:val="24"/>
          <w:lang w:val="en-GB" w:bidi="ar-SA"/>
        </w:rPr>
        <w:t>citizen-citizen</w:t>
      </w:r>
      <w:r w:rsidR="00FB34B9" w:rsidRPr="00036A58">
        <w:rPr>
          <w:rFonts w:ascii="Times New Roman" w:eastAsia="Batang" w:hAnsi="Times New Roman"/>
          <w:sz w:val="24"/>
          <w:szCs w:val="24"/>
          <w:lang w:val="en-GB" w:bidi="ar-SA"/>
        </w:rPr>
        <w:t xml:space="preserve"> </w:t>
      </w:r>
      <w:r w:rsidR="00D206D9">
        <w:rPr>
          <w:rFonts w:ascii="Times New Roman" w:eastAsia="Batang" w:hAnsi="Times New Roman"/>
          <w:sz w:val="24"/>
          <w:szCs w:val="24"/>
          <w:lang w:val="en-GB" w:bidi="ar-SA"/>
        </w:rPr>
        <w:t>communication</w:t>
      </w:r>
      <w:r w:rsidR="00892D61" w:rsidRPr="00036A58">
        <w:rPr>
          <w:rFonts w:ascii="Times New Roman" w:eastAsia="Batang" w:hAnsi="Times New Roman"/>
          <w:sz w:val="24"/>
          <w:szCs w:val="24"/>
          <w:lang w:val="en-GB" w:bidi="ar-SA"/>
        </w:rPr>
        <w:t>)</w:t>
      </w:r>
      <w:r w:rsidR="00FB34B9" w:rsidRPr="00036A58">
        <w:rPr>
          <w:rFonts w:ascii="Times New Roman" w:eastAsia="Batang" w:hAnsi="Times New Roman"/>
          <w:sz w:val="24"/>
          <w:szCs w:val="24"/>
          <w:lang w:val="en-GB" w:bidi="ar-SA"/>
        </w:rPr>
        <w:t xml:space="preserve"> </w:t>
      </w:r>
      <w:r w:rsidR="00FB34B9" w:rsidRPr="00036A58">
        <w:rPr>
          <w:rFonts w:ascii="Times New Roman" w:eastAsia="Batang" w:hAnsi="Times New Roman"/>
          <w:sz w:val="24"/>
          <w:szCs w:val="24"/>
          <w:lang w:val="en-GB" w:bidi="ar-SA"/>
        </w:rPr>
        <w:fldChar w:fldCharType="begin" w:fldLock="1"/>
      </w:r>
      <w:r w:rsidR="008467B0">
        <w:rPr>
          <w:rFonts w:ascii="Times New Roman" w:eastAsia="Batang" w:hAnsi="Times New Roman"/>
          <w:sz w:val="24"/>
          <w:szCs w:val="24"/>
          <w:lang w:val="en-GB" w:bidi="ar-SA"/>
        </w:rPr>
        <w:instrText>ADDIN CSL_CITATION { "citationItems" : [ { "id" : "ITEM-1", "itemData" : { "author" : [ { "dropping-particle" : "", "family" : "Steibel", "given" : "Fabro", "non-dropping-particle" : "", "parse-names" : false, "suffix" : "" } ], "container-title" : "Compos, GT Comunica\u00e7\u00e3o e pol\u00edtica", "id" : "ITEM-1", "issued" : { "date-parts" : [ [ "2012" ] ] }, "title" : "DESIGNING ONLINE DELIBERATION USING WEB 2.0 TECHNOLOGIES: The Marco Civil Regulat\u00f3rio case", "type" : "article-journal" }, "uris" : [ "http://www.mendeley.com/documents/?uuid=26430a3f-9ae3-4c15-aea8-e1382dca721d" ] } ], "mendeley" : { "previouslyFormattedCitation" : "(Steibel, 2012)" }, "properties" : { "noteIndex" : 0 }, "schema" : "https://github.com/citation-style-language/schema/raw/master/csl-citation.json" }</w:instrText>
      </w:r>
      <w:r w:rsidR="00FB34B9" w:rsidRPr="00036A58">
        <w:rPr>
          <w:rFonts w:ascii="Times New Roman" w:eastAsia="Batang" w:hAnsi="Times New Roman"/>
          <w:sz w:val="24"/>
          <w:szCs w:val="24"/>
          <w:lang w:val="en-GB" w:bidi="ar-SA"/>
        </w:rPr>
        <w:fldChar w:fldCharType="separate"/>
      </w:r>
      <w:r w:rsidR="00FB34B9" w:rsidRPr="00036A58">
        <w:rPr>
          <w:rFonts w:ascii="Times New Roman" w:eastAsia="Batang" w:hAnsi="Times New Roman"/>
          <w:noProof/>
          <w:sz w:val="24"/>
          <w:szCs w:val="24"/>
          <w:lang w:val="en-GB" w:bidi="ar-SA"/>
        </w:rPr>
        <w:t>(Steibel, 2012)</w:t>
      </w:r>
      <w:r w:rsidR="00FB34B9" w:rsidRPr="00036A58">
        <w:rPr>
          <w:rFonts w:ascii="Times New Roman" w:eastAsia="Batang" w:hAnsi="Times New Roman"/>
          <w:sz w:val="24"/>
          <w:szCs w:val="24"/>
          <w:lang w:val="en-GB" w:bidi="ar-SA"/>
        </w:rPr>
        <w:fldChar w:fldCharType="end"/>
      </w:r>
      <w:r w:rsidR="002F4A02" w:rsidRPr="00036A58">
        <w:rPr>
          <w:rFonts w:ascii="Times New Roman" w:eastAsia="Batang" w:hAnsi="Times New Roman"/>
          <w:sz w:val="24"/>
          <w:szCs w:val="24"/>
          <w:lang w:val="en-GB" w:bidi="ar-SA"/>
        </w:rPr>
        <w:t xml:space="preserve">. </w:t>
      </w:r>
      <w:r w:rsidR="00892D61" w:rsidRPr="00036A58">
        <w:rPr>
          <w:rFonts w:ascii="Times New Roman" w:eastAsia="Batang" w:hAnsi="Times New Roman"/>
          <w:sz w:val="24"/>
          <w:szCs w:val="24"/>
          <w:lang w:val="en-GB" w:bidi="ar-SA"/>
        </w:rPr>
        <w:t xml:space="preserve">Speech tools structure and limit communication, </w:t>
      </w:r>
      <w:r w:rsidR="00FB34B9" w:rsidRPr="00036A58">
        <w:rPr>
          <w:rFonts w:ascii="Times New Roman" w:eastAsia="Batang" w:hAnsi="Times New Roman"/>
          <w:sz w:val="24"/>
          <w:szCs w:val="24"/>
          <w:lang w:val="en-GB" w:bidi="ar-SA"/>
        </w:rPr>
        <w:t xml:space="preserve">and make deliberation </w:t>
      </w:r>
      <w:r w:rsidR="00892D61" w:rsidRPr="00036A58">
        <w:rPr>
          <w:rFonts w:ascii="Times New Roman" w:eastAsia="Batang" w:hAnsi="Times New Roman"/>
          <w:sz w:val="24"/>
          <w:szCs w:val="24"/>
          <w:lang w:val="en-GB" w:bidi="ar-SA"/>
        </w:rPr>
        <w:t>useful by groups and agency officials</w:t>
      </w:r>
      <w:r w:rsidR="00FB34B9" w:rsidRPr="00036A58">
        <w:rPr>
          <w:rFonts w:ascii="Times New Roman" w:eastAsia="Batang" w:hAnsi="Times New Roman"/>
          <w:sz w:val="24"/>
          <w:szCs w:val="24"/>
          <w:lang w:val="en-GB" w:bidi="ar-SA"/>
        </w:rPr>
        <w:t xml:space="preserve"> </w:t>
      </w:r>
      <w:r w:rsidR="00D206D9">
        <w:rPr>
          <w:rFonts w:ascii="Times New Roman" w:eastAsia="Batang" w:hAnsi="Times New Roman"/>
          <w:sz w:val="24"/>
          <w:szCs w:val="24"/>
          <w:lang w:val="en-GB" w:bidi="ar-SA"/>
        </w:rPr>
        <w:t xml:space="preserve">to translate </w:t>
      </w:r>
      <w:r w:rsidR="00FB34B9" w:rsidRPr="00036A58">
        <w:rPr>
          <w:rFonts w:ascii="Times New Roman" w:eastAsia="Batang" w:hAnsi="Times New Roman"/>
          <w:sz w:val="24"/>
          <w:szCs w:val="24"/>
          <w:lang w:val="en-GB" w:bidi="ar-SA"/>
        </w:rPr>
        <w:t>public debate into policy</w:t>
      </w:r>
      <w:r w:rsidR="00D206D9">
        <w:rPr>
          <w:rFonts w:ascii="Times New Roman" w:eastAsia="Batang" w:hAnsi="Times New Roman"/>
          <w:sz w:val="24"/>
          <w:szCs w:val="24"/>
          <w:lang w:val="en-GB" w:bidi="ar-SA"/>
        </w:rPr>
        <w:t>making</w:t>
      </w:r>
      <w:r w:rsidR="00892D61" w:rsidRPr="00036A58">
        <w:rPr>
          <w:rFonts w:ascii="Times New Roman" w:eastAsia="Batang" w:hAnsi="Times New Roman"/>
          <w:sz w:val="24"/>
          <w:szCs w:val="24"/>
          <w:lang w:val="en-GB" w:bidi="ar-SA"/>
        </w:rPr>
        <w:t>.</w:t>
      </w:r>
      <w:r w:rsidR="002F4A02" w:rsidRPr="00036A58">
        <w:rPr>
          <w:rFonts w:ascii="Times New Roman" w:eastAsia="Batang" w:hAnsi="Times New Roman"/>
          <w:sz w:val="24"/>
          <w:szCs w:val="24"/>
          <w:lang w:val="en-GB" w:bidi="ar-SA"/>
        </w:rPr>
        <w:t xml:space="preserve"> </w:t>
      </w:r>
      <w:r w:rsidR="00B47866" w:rsidRPr="00036A58">
        <w:rPr>
          <w:rFonts w:ascii="Times New Roman" w:eastAsia="Batang" w:hAnsi="Times New Roman"/>
          <w:sz w:val="24"/>
          <w:szCs w:val="24"/>
          <w:lang w:val="en-GB" w:bidi="ar-SA"/>
        </w:rPr>
        <w:t xml:space="preserve">In this Article we analyse the impact </w:t>
      </w:r>
      <w:r w:rsidR="00D206D9">
        <w:rPr>
          <w:rFonts w:ascii="Times New Roman" w:eastAsia="Batang" w:hAnsi="Times New Roman"/>
          <w:sz w:val="24"/>
          <w:szCs w:val="24"/>
          <w:lang w:val="en-GB" w:bidi="ar-SA"/>
        </w:rPr>
        <w:t xml:space="preserve">of </w:t>
      </w:r>
      <w:r w:rsidR="00FB34B9" w:rsidRPr="00036A58">
        <w:rPr>
          <w:rFonts w:ascii="Times New Roman" w:eastAsia="Batang" w:hAnsi="Times New Roman"/>
          <w:sz w:val="24"/>
          <w:szCs w:val="24"/>
          <w:lang w:val="en-GB" w:bidi="ar-SA"/>
        </w:rPr>
        <w:t xml:space="preserve">such </w:t>
      </w:r>
      <w:r w:rsidR="00B47866" w:rsidRPr="00036A58">
        <w:rPr>
          <w:rFonts w:ascii="Times New Roman" w:eastAsia="Batang" w:hAnsi="Times New Roman"/>
          <w:sz w:val="24"/>
          <w:szCs w:val="24"/>
          <w:lang w:val="en-GB" w:bidi="ar-SA"/>
        </w:rPr>
        <w:t xml:space="preserve">speech tools </w:t>
      </w:r>
      <w:r w:rsidR="00FB34B9" w:rsidRPr="00036A58">
        <w:rPr>
          <w:rFonts w:ascii="Times New Roman" w:eastAsia="Batang" w:hAnsi="Times New Roman"/>
          <w:sz w:val="24"/>
          <w:szCs w:val="24"/>
          <w:lang w:val="en-GB" w:bidi="ar-SA"/>
        </w:rPr>
        <w:t xml:space="preserve">into </w:t>
      </w:r>
      <w:r w:rsidR="00D206D9">
        <w:rPr>
          <w:rFonts w:ascii="Times New Roman" w:eastAsia="Batang" w:hAnsi="Times New Roman"/>
          <w:sz w:val="24"/>
          <w:szCs w:val="24"/>
          <w:lang w:val="en-GB" w:bidi="ar-SA"/>
        </w:rPr>
        <w:t>online consultations</w:t>
      </w:r>
      <w:r w:rsidR="00A8463B" w:rsidRPr="00036A58">
        <w:rPr>
          <w:rFonts w:ascii="Times New Roman" w:eastAsia="Batang" w:hAnsi="Times New Roman"/>
          <w:sz w:val="24"/>
          <w:szCs w:val="24"/>
          <w:lang w:val="en-GB" w:bidi="ar-SA"/>
        </w:rPr>
        <w:t>.</w:t>
      </w:r>
      <w:r w:rsidR="00FB34B9" w:rsidRPr="00036A58">
        <w:rPr>
          <w:rFonts w:ascii="Times New Roman" w:eastAsia="Batang" w:hAnsi="Times New Roman"/>
          <w:sz w:val="24"/>
          <w:szCs w:val="24"/>
          <w:lang w:val="en-GB" w:bidi="ar-SA"/>
        </w:rPr>
        <w:t xml:space="preserve"> </w:t>
      </w:r>
      <w:r w:rsidR="00A8463B" w:rsidRPr="00036A58">
        <w:rPr>
          <w:rFonts w:ascii="Times New Roman" w:eastAsia="Batang" w:hAnsi="Times New Roman"/>
          <w:sz w:val="24"/>
          <w:szCs w:val="24"/>
          <w:lang w:val="en-GB" w:bidi="ar-SA"/>
        </w:rPr>
        <w:t xml:space="preserve">Using as </w:t>
      </w:r>
      <w:r w:rsidR="00D206D9">
        <w:rPr>
          <w:rFonts w:ascii="Times New Roman" w:eastAsia="Batang" w:hAnsi="Times New Roman"/>
          <w:sz w:val="24"/>
          <w:szCs w:val="24"/>
          <w:lang w:val="en-GB" w:bidi="ar-SA"/>
        </w:rPr>
        <w:t xml:space="preserve">evidence </w:t>
      </w:r>
      <w:r w:rsidR="00A8463B" w:rsidRPr="00036A58">
        <w:rPr>
          <w:rFonts w:ascii="Times New Roman" w:eastAsia="Batang" w:hAnsi="Times New Roman"/>
          <w:sz w:val="24"/>
          <w:szCs w:val="24"/>
          <w:lang w:val="en-GB" w:bidi="ar-SA"/>
        </w:rPr>
        <w:t>the comment section</w:t>
      </w:r>
      <w:r w:rsidR="00D206D9">
        <w:rPr>
          <w:rFonts w:ascii="Times New Roman" w:eastAsia="Batang" w:hAnsi="Times New Roman"/>
          <w:sz w:val="24"/>
          <w:szCs w:val="24"/>
          <w:lang w:val="en-GB" w:bidi="ar-SA"/>
        </w:rPr>
        <w:t>s</w:t>
      </w:r>
      <w:r w:rsidR="00A8463B" w:rsidRPr="00036A58">
        <w:rPr>
          <w:rFonts w:ascii="Times New Roman" w:eastAsia="Batang" w:hAnsi="Times New Roman"/>
          <w:sz w:val="24"/>
          <w:szCs w:val="24"/>
          <w:lang w:val="en-GB" w:bidi="ar-SA"/>
        </w:rPr>
        <w:t xml:space="preserve"> of three public consultations in Brazil (i.e. all comments posted online at </w:t>
      </w:r>
      <w:r w:rsidR="00D206D9" w:rsidRPr="00D206D9">
        <w:rPr>
          <w:rFonts w:ascii="Times New Roman" w:eastAsia="Batang" w:hAnsi="Times New Roman"/>
          <w:sz w:val="24"/>
          <w:szCs w:val="24"/>
          <w:lang w:val="en-GB" w:bidi="ar-SA"/>
        </w:rPr>
        <w:t>Civil rights regulatory framework for Internet</w:t>
      </w:r>
      <w:r w:rsidR="00D206D9">
        <w:rPr>
          <w:rFonts w:ascii="Times New Roman" w:eastAsia="Batang" w:hAnsi="Times New Roman"/>
          <w:sz w:val="24"/>
          <w:szCs w:val="24"/>
          <w:lang w:val="en-GB" w:bidi="ar-SA"/>
        </w:rPr>
        <w:t xml:space="preserve">, the Private Data Consultation and the Advisory Classificatory Rating consultation) </w:t>
      </w:r>
      <w:r w:rsidR="00A8463B" w:rsidRPr="00036A58">
        <w:rPr>
          <w:rFonts w:ascii="Times New Roman" w:eastAsia="Batang" w:hAnsi="Times New Roman"/>
          <w:sz w:val="24"/>
          <w:szCs w:val="24"/>
          <w:lang w:val="en-GB" w:bidi="ar-SA"/>
        </w:rPr>
        <w:t xml:space="preserve">we </w:t>
      </w:r>
      <w:r w:rsidR="00D206D9">
        <w:rPr>
          <w:rFonts w:ascii="Times New Roman" w:eastAsia="Batang" w:hAnsi="Times New Roman"/>
          <w:sz w:val="24"/>
          <w:szCs w:val="24"/>
          <w:lang w:val="en-GB" w:bidi="ar-SA"/>
        </w:rPr>
        <w:t>address three</w:t>
      </w:r>
      <w:r w:rsidR="009C7C7A" w:rsidRPr="00036A58">
        <w:rPr>
          <w:rFonts w:ascii="Times New Roman" w:eastAsia="Batang" w:hAnsi="Times New Roman"/>
          <w:sz w:val="24"/>
          <w:szCs w:val="24"/>
          <w:lang w:val="en-GB" w:bidi="ar-SA"/>
        </w:rPr>
        <w:t xml:space="preserve"> research questions.</w:t>
      </w:r>
    </w:p>
    <w:p w14:paraId="094E2467" w14:textId="4E5919B2" w:rsidR="009C7C7A" w:rsidRPr="00036A58" w:rsidRDefault="009C7C7A" w:rsidP="007A4B5F">
      <w:pPr>
        <w:rPr>
          <w:rFonts w:ascii="Times New Roman" w:eastAsia="Batang" w:hAnsi="Times New Roman"/>
          <w:sz w:val="24"/>
          <w:szCs w:val="24"/>
          <w:lang w:val="en-GB" w:bidi="ar-SA"/>
        </w:rPr>
      </w:pPr>
      <w:r w:rsidRPr="00036A58">
        <w:rPr>
          <w:rFonts w:ascii="Times New Roman" w:eastAsia="Batang" w:hAnsi="Times New Roman"/>
          <w:sz w:val="24"/>
          <w:szCs w:val="24"/>
          <w:lang w:val="en-GB" w:bidi="ar-SA"/>
        </w:rPr>
        <w:lastRenderedPageBreak/>
        <w:t xml:space="preserve">In our </w:t>
      </w:r>
      <w:r w:rsidR="00A8463B" w:rsidRPr="00036A58">
        <w:rPr>
          <w:rFonts w:ascii="Times New Roman" w:eastAsia="Batang" w:hAnsi="Times New Roman"/>
          <w:sz w:val="24"/>
          <w:szCs w:val="24"/>
          <w:lang w:val="en-GB" w:bidi="ar-SA"/>
        </w:rPr>
        <w:t>first</w:t>
      </w:r>
      <w:r w:rsidRPr="00036A58">
        <w:rPr>
          <w:rFonts w:ascii="Times New Roman" w:eastAsia="Batang" w:hAnsi="Times New Roman"/>
          <w:sz w:val="24"/>
          <w:szCs w:val="24"/>
          <w:lang w:val="en-GB" w:bidi="ar-SA"/>
        </w:rPr>
        <w:t xml:space="preserve"> research question we </w:t>
      </w:r>
      <w:r w:rsidR="00D206D9">
        <w:rPr>
          <w:rFonts w:ascii="Times New Roman" w:eastAsia="Batang" w:hAnsi="Times New Roman"/>
          <w:sz w:val="24"/>
          <w:szCs w:val="24"/>
          <w:lang w:val="en-GB" w:bidi="ar-SA"/>
        </w:rPr>
        <w:t xml:space="preserve">evaluate </w:t>
      </w:r>
      <w:r w:rsidR="00FB34B9" w:rsidRPr="00036A58">
        <w:rPr>
          <w:rFonts w:ascii="Times New Roman" w:eastAsia="Batang" w:hAnsi="Times New Roman"/>
          <w:sz w:val="24"/>
          <w:szCs w:val="24"/>
          <w:lang w:val="en-GB" w:bidi="ar-SA"/>
        </w:rPr>
        <w:t xml:space="preserve">the impact of </w:t>
      </w:r>
      <w:r w:rsidRPr="00036A58">
        <w:rPr>
          <w:rFonts w:ascii="Times New Roman" w:eastAsia="Batang" w:hAnsi="Times New Roman"/>
          <w:sz w:val="24"/>
          <w:szCs w:val="24"/>
          <w:lang w:val="en-GB" w:bidi="ar-SA"/>
        </w:rPr>
        <w:t xml:space="preserve">software </w:t>
      </w:r>
      <w:r w:rsidR="00A8463B" w:rsidRPr="00036A58">
        <w:rPr>
          <w:rFonts w:ascii="Times New Roman" w:eastAsia="Batang" w:hAnsi="Times New Roman"/>
          <w:sz w:val="24"/>
          <w:szCs w:val="24"/>
          <w:lang w:val="en-GB" w:bidi="ar-SA"/>
        </w:rPr>
        <w:t xml:space="preserve">design </w:t>
      </w:r>
      <w:r w:rsidR="00FB34B9" w:rsidRPr="00036A58">
        <w:rPr>
          <w:rFonts w:ascii="Times New Roman" w:eastAsia="Batang" w:hAnsi="Times New Roman"/>
          <w:sz w:val="24"/>
          <w:szCs w:val="24"/>
          <w:lang w:val="en-GB" w:bidi="ar-SA"/>
        </w:rPr>
        <w:t>in the quality of deliberation</w:t>
      </w:r>
      <w:r w:rsidRPr="00036A58">
        <w:rPr>
          <w:rFonts w:ascii="Times New Roman" w:eastAsia="Batang" w:hAnsi="Times New Roman"/>
          <w:sz w:val="24"/>
          <w:szCs w:val="24"/>
          <w:lang w:val="en-GB" w:bidi="ar-SA"/>
        </w:rPr>
        <w:t>.</w:t>
      </w:r>
      <w:r w:rsidR="00FB34B9" w:rsidRPr="00036A58">
        <w:rPr>
          <w:rFonts w:ascii="Times New Roman" w:eastAsia="Batang" w:hAnsi="Times New Roman"/>
          <w:sz w:val="24"/>
          <w:szCs w:val="24"/>
          <w:lang w:val="en-GB" w:bidi="ar-SA"/>
        </w:rPr>
        <w:t xml:space="preserve"> </w:t>
      </w:r>
      <w:r w:rsidR="00A8463B" w:rsidRPr="00036A58">
        <w:rPr>
          <w:rFonts w:ascii="Times New Roman" w:eastAsia="Batang" w:hAnsi="Times New Roman"/>
          <w:sz w:val="24"/>
          <w:szCs w:val="24"/>
          <w:lang w:val="en-GB" w:bidi="ar-SA"/>
        </w:rPr>
        <w:t xml:space="preserve">We </w:t>
      </w:r>
      <w:r w:rsidRPr="00036A58">
        <w:rPr>
          <w:rFonts w:ascii="Times New Roman" w:eastAsia="Batang" w:hAnsi="Times New Roman"/>
          <w:sz w:val="24"/>
          <w:szCs w:val="24"/>
          <w:lang w:val="en-GB" w:bidi="ar-SA"/>
        </w:rPr>
        <w:t xml:space="preserve">apply </w:t>
      </w:r>
      <w:r w:rsidR="00D206D9">
        <w:rPr>
          <w:rFonts w:ascii="Times New Roman" w:eastAsia="Batang" w:hAnsi="Times New Roman"/>
          <w:sz w:val="24"/>
          <w:szCs w:val="24"/>
          <w:lang w:val="en-GB" w:bidi="ar-SA"/>
        </w:rPr>
        <w:t xml:space="preserve">in our data a </w:t>
      </w:r>
      <w:r w:rsidRPr="00036A58">
        <w:rPr>
          <w:rFonts w:ascii="Times New Roman" w:eastAsia="Batang" w:hAnsi="Times New Roman"/>
          <w:sz w:val="24"/>
          <w:szCs w:val="24"/>
          <w:lang w:val="en-GB" w:bidi="ar-SA"/>
        </w:rPr>
        <w:t xml:space="preserve">framework of </w:t>
      </w:r>
      <w:r w:rsidR="00A8463B" w:rsidRPr="00036A58">
        <w:rPr>
          <w:rFonts w:ascii="Times New Roman" w:eastAsia="Batang" w:hAnsi="Times New Roman"/>
          <w:sz w:val="24"/>
          <w:szCs w:val="24"/>
          <w:lang w:val="en-GB" w:bidi="ar-SA"/>
        </w:rPr>
        <w:t xml:space="preserve">indicative attributes </w:t>
      </w:r>
      <w:r w:rsidR="00D206D9">
        <w:rPr>
          <w:rFonts w:ascii="Times New Roman" w:eastAsia="Batang" w:hAnsi="Times New Roman"/>
          <w:sz w:val="24"/>
          <w:szCs w:val="24"/>
          <w:lang w:val="en-GB" w:bidi="ar-SA"/>
        </w:rPr>
        <w:t xml:space="preserve">previously designed </w:t>
      </w:r>
      <w:r w:rsidR="00634977">
        <w:rPr>
          <w:rFonts w:ascii="Times New Roman" w:eastAsia="Batang" w:hAnsi="Times New Roman"/>
          <w:sz w:val="24"/>
          <w:szCs w:val="24"/>
          <w:lang w:val="en-GB" w:bidi="ar-SA"/>
        </w:rPr>
        <w:t xml:space="preserve">by us </w:t>
      </w:r>
      <w:r w:rsidR="00A8463B" w:rsidRPr="00036A58">
        <w:rPr>
          <w:rFonts w:ascii="Times New Roman" w:eastAsia="Batang" w:hAnsi="Times New Roman"/>
          <w:sz w:val="24"/>
          <w:szCs w:val="24"/>
          <w:lang w:val="en-GB" w:bidi="ar-SA"/>
        </w:rPr>
        <w:fldChar w:fldCharType="begin" w:fldLock="1"/>
      </w:r>
      <w:r w:rsidR="008467B0">
        <w:rPr>
          <w:rFonts w:ascii="Times New Roman" w:eastAsia="Batang" w:hAnsi="Times New Roman"/>
          <w:sz w:val="24"/>
          <w:szCs w:val="24"/>
          <w:lang w:val="en-GB" w:bidi="ar-SA"/>
        </w:rPr>
        <w:instrText>ADDIN CSL_CITATION { "citationItems" : [ { "id" : "ITEM-1", "itemData" : { "author" : [ { "dropping-particle" : "", "family" : "Steibel", "given" : "Fabro", "non-dropping-particle" : "", "parse-names" : false, "suffix" : "" }, { "dropping-particle" : "", "family" : "Estevez", "given" : "Elsa", "non-dropping-particle" : "", "parse-names" : false, "suffix" : "" } ], "container-title" : "Sirca II (forthcoming)", "id" : "ITEM-1", "issued" : { "date-parts" : [ [ "2014" ] ] }, "title" : "Designing web 2.0 tools for online public consultation", "type" : "chapter" }, "uris" : [ "http://www.mendeley.com/documents/?uuid=90f7ddd4-f4e9-4c4b-8690-7876b5714fe8" ] } ], "mendeley" : { "previouslyFormattedCitation" : "(Steibel &amp; Estevez, 2014)" }, "properties" : { "noteIndex" : 0 }, "schema" : "https://github.com/citation-style-language/schema/raw/master/csl-citation.json" }</w:instrText>
      </w:r>
      <w:r w:rsidR="00A8463B" w:rsidRPr="00036A58">
        <w:rPr>
          <w:rFonts w:ascii="Times New Roman" w:eastAsia="Batang" w:hAnsi="Times New Roman"/>
          <w:sz w:val="24"/>
          <w:szCs w:val="24"/>
          <w:lang w:val="en-GB" w:bidi="ar-SA"/>
        </w:rPr>
        <w:fldChar w:fldCharType="separate"/>
      </w:r>
      <w:r w:rsidR="005E7818" w:rsidRPr="005E7818">
        <w:rPr>
          <w:rFonts w:ascii="Times New Roman" w:eastAsia="Batang" w:hAnsi="Times New Roman"/>
          <w:noProof/>
          <w:sz w:val="24"/>
          <w:szCs w:val="24"/>
          <w:lang w:val="en-GB" w:bidi="ar-SA"/>
        </w:rPr>
        <w:t>(Steibel &amp; Estevez, 2014)</w:t>
      </w:r>
      <w:r w:rsidR="00A8463B" w:rsidRPr="00036A58">
        <w:rPr>
          <w:rFonts w:ascii="Times New Roman" w:eastAsia="Batang" w:hAnsi="Times New Roman"/>
          <w:sz w:val="24"/>
          <w:szCs w:val="24"/>
          <w:lang w:val="en-GB" w:bidi="ar-SA"/>
        </w:rPr>
        <w:fldChar w:fldCharType="end"/>
      </w:r>
      <w:r w:rsidR="00D206D9">
        <w:rPr>
          <w:rFonts w:ascii="Times New Roman" w:eastAsia="Batang" w:hAnsi="Times New Roman"/>
          <w:sz w:val="24"/>
          <w:szCs w:val="24"/>
          <w:lang w:val="en-GB" w:bidi="ar-SA"/>
        </w:rPr>
        <w:t xml:space="preserve">, and use it to </w:t>
      </w:r>
      <w:r w:rsidRPr="00036A58">
        <w:rPr>
          <w:rFonts w:ascii="Times New Roman" w:eastAsia="Batang" w:hAnsi="Times New Roman"/>
          <w:sz w:val="24"/>
          <w:szCs w:val="24"/>
          <w:lang w:val="en-GB" w:bidi="ar-SA"/>
        </w:rPr>
        <w:t xml:space="preserve">suggest best practices </w:t>
      </w:r>
      <w:r w:rsidR="00D206D9">
        <w:rPr>
          <w:rFonts w:ascii="Times New Roman" w:eastAsia="Batang" w:hAnsi="Times New Roman"/>
          <w:sz w:val="24"/>
          <w:szCs w:val="24"/>
          <w:lang w:val="en-GB" w:bidi="ar-SA"/>
        </w:rPr>
        <w:t>in creating software for online consultation</w:t>
      </w:r>
      <w:r w:rsidRPr="00036A58">
        <w:rPr>
          <w:rFonts w:ascii="Times New Roman" w:eastAsia="Batang" w:hAnsi="Times New Roman"/>
          <w:sz w:val="24"/>
          <w:szCs w:val="24"/>
          <w:lang w:val="en-GB" w:bidi="ar-SA"/>
        </w:rPr>
        <w:t xml:space="preserve">. Our argument is that the number of </w:t>
      </w:r>
      <w:r w:rsidR="00634977">
        <w:rPr>
          <w:rFonts w:ascii="Times New Roman" w:eastAsia="Batang" w:hAnsi="Times New Roman"/>
          <w:sz w:val="24"/>
          <w:szCs w:val="24"/>
          <w:lang w:val="en-GB" w:bidi="ar-SA"/>
        </w:rPr>
        <w:t>sub-</w:t>
      </w:r>
      <w:r w:rsidRPr="00036A58">
        <w:rPr>
          <w:rFonts w:ascii="Times New Roman" w:eastAsia="Batang" w:hAnsi="Times New Roman"/>
          <w:sz w:val="24"/>
          <w:szCs w:val="24"/>
          <w:lang w:val="en-GB" w:bidi="ar-SA"/>
        </w:rPr>
        <w:t>forums opened to accept citizen’s contributions has a critical impact on the overall quality of deliberation</w:t>
      </w:r>
      <w:r w:rsidR="00D206D9">
        <w:rPr>
          <w:rFonts w:ascii="Times New Roman" w:eastAsia="Batang" w:hAnsi="Times New Roman"/>
          <w:sz w:val="24"/>
          <w:szCs w:val="24"/>
          <w:lang w:val="en-GB" w:bidi="ar-SA"/>
        </w:rPr>
        <w:t xml:space="preserve">, and </w:t>
      </w:r>
      <w:r w:rsidR="00634977">
        <w:rPr>
          <w:rFonts w:ascii="Times New Roman" w:eastAsia="Batang" w:hAnsi="Times New Roman"/>
          <w:sz w:val="24"/>
          <w:szCs w:val="24"/>
          <w:lang w:val="en-GB" w:bidi="ar-SA"/>
        </w:rPr>
        <w:t xml:space="preserve">based on that </w:t>
      </w:r>
      <w:r w:rsidR="00D206D9">
        <w:rPr>
          <w:rFonts w:ascii="Times New Roman" w:eastAsia="Batang" w:hAnsi="Times New Roman"/>
          <w:sz w:val="24"/>
          <w:szCs w:val="24"/>
          <w:lang w:val="en-GB" w:bidi="ar-SA"/>
        </w:rPr>
        <w:t xml:space="preserve">suggest a typology of four ideal cases that </w:t>
      </w:r>
      <w:r w:rsidR="003C5BE1">
        <w:rPr>
          <w:rFonts w:ascii="Times New Roman" w:eastAsia="Batang" w:hAnsi="Times New Roman"/>
          <w:sz w:val="24"/>
          <w:szCs w:val="24"/>
          <w:lang w:val="en-GB" w:bidi="ar-SA"/>
        </w:rPr>
        <w:t>can appear in this mechanism of</w:t>
      </w:r>
      <w:r w:rsidR="00D206D9">
        <w:rPr>
          <w:rFonts w:ascii="Times New Roman" w:eastAsia="Batang" w:hAnsi="Times New Roman"/>
          <w:sz w:val="24"/>
          <w:szCs w:val="24"/>
          <w:lang w:val="en-GB" w:bidi="ar-SA"/>
        </w:rPr>
        <w:t xml:space="preserve"> consultation</w:t>
      </w:r>
      <w:r w:rsidRPr="00036A58">
        <w:rPr>
          <w:rFonts w:ascii="Times New Roman" w:eastAsia="Batang" w:hAnsi="Times New Roman"/>
          <w:sz w:val="24"/>
          <w:szCs w:val="24"/>
          <w:lang w:val="en-GB" w:bidi="ar-SA"/>
        </w:rPr>
        <w:t xml:space="preserve">. </w:t>
      </w:r>
    </w:p>
    <w:p w14:paraId="61CA7437" w14:textId="5EC03645" w:rsidR="009C7C7A" w:rsidRPr="00036A58" w:rsidRDefault="009C7C7A" w:rsidP="007A4B5F">
      <w:pPr>
        <w:rPr>
          <w:rFonts w:ascii="Times New Roman" w:eastAsia="Batang" w:hAnsi="Times New Roman"/>
          <w:sz w:val="24"/>
          <w:szCs w:val="24"/>
          <w:lang w:val="en-GB" w:bidi="ar-SA"/>
        </w:rPr>
      </w:pPr>
      <w:r w:rsidRPr="00036A58">
        <w:rPr>
          <w:rFonts w:ascii="Times New Roman" w:eastAsia="Batang" w:hAnsi="Times New Roman"/>
          <w:sz w:val="24"/>
          <w:szCs w:val="24"/>
          <w:lang w:val="en-GB" w:bidi="ar-SA"/>
        </w:rPr>
        <w:t xml:space="preserve">Our second research question evaluates the overall view of citizens </w:t>
      </w:r>
      <w:r w:rsidR="003C5BE1">
        <w:rPr>
          <w:rFonts w:ascii="Times New Roman" w:eastAsia="Batang" w:hAnsi="Times New Roman"/>
          <w:sz w:val="24"/>
          <w:szCs w:val="24"/>
          <w:lang w:val="en-GB" w:bidi="ar-SA"/>
        </w:rPr>
        <w:t>in regards o</w:t>
      </w:r>
      <w:r w:rsidR="00634977">
        <w:rPr>
          <w:rFonts w:ascii="Times New Roman" w:eastAsia="Batang" w:hAnsi="Times New Roman"/>
          <w:sz w:val="24"/>
          <w:szCs w:val="24"/>
          <w:lang w:val="en-GB" w:bidi="ar-SA"/>
        </w:rPr>
        <w:t>f</w:t>
      </w:r>
      <w:r w:rsidR="003C5BE1">
        <w:rPr>
          <w:rFonts w:ascii="Times New Roman" w:eastAsia="Batang" w:hAnsi="Times New Roman"/>
          <w:sz w:val="24"/>
          <w:szCs w:val="24"/>
          <w:lang w:val="en-GB" w:bidi="ar-SA"/>
        </w:rPr>
        <w:t xml:space="preserve"> the </w:t>
      </w:r>
      <w:r w:rsidRPr="00036A58">
        <w:rPr>
          <w:rFonts w:ascii="Times New Roman" w:eastAsia="Batang" w:hAnsi="Times New Roman"/>
          <w:sz w:val="24"/>
          <w:szCs w:val="24"/>
          <w:lang w:val="en-GB" w:bidi="ar-SA"/>
        </w:rPr>
        <w:t>documents open</w:t>
      </w:r>
      <w:r w:rsidR="003C5BE1">
        <w:rPr>
          <w:rFonts w:ascii="Times New Roman" w:eastAsia="Batang" w:hAnsi="Times New Roman"/>
          <w:sz w:val="24"/>
          <w:szCs w:val="24"/>
          <w:lang w:val="en-GB" w:bidi="ar-SA"/>
        </w:rPr>
        <w:t>ed</w:t>
      </w:r>
      <w:r w:rsidRPr="00036A58">
        <w:rPr>
          <w:rFonts w:ascii="Times New Roman" w:eastAsia="Batang" w:hAnsi="Times New Roman"/>
          <w:sz w:val="24"/>
          <w:szCs w:val="24"/>
          <w:lang w:val="en-GB" w:bidi="ar-SA"/>
        </w:rPr>
        <w:t xml:space="preserve"> for consultation. We quantitatively analyse how supportive, oppositional or indifferent were the comment </w:t>
      </w:r>
      <w:r w:rsidR="003C5BE1">
        <w:rPr>
          <w:rFonts w:ascii="Times New Roman" w:eastAsia="Batang" w:hAnsi="Times New Roman"/>
          <w:sz w:val="24"/>
          <w:szCs w:val="24"/>
          <w:lang w:val="en-GB" w:bidi="ar-SA"/>
        </w:rPr>
        <w:t xml:space="preserve">contributions left online, and </w:t>
      </w:r>
      <w:r w:rsidRPr="00036A58">
        <w:rPr>
          <w:rFonts w:ascii="Times New Roman" w:eastAsia="Batang" w:hAnsi="Times New Roman"/>
          <w:sz w:val="24"/>
          <w:szCs w:val="24"/>
          <w:lang w:val="en-GB" w:bidi="ar-SA"/>
        </w:rPr>
        <w:t xml:space="preserve">compare how the level of support/rejection/digression had an impact on the policy document published </w:t>
      </w:r>
      <w:r w:rsidR="00634977">
        <w:rPr>
          <w:rFonts w:ascii="Times New Roman" w:eastAsia="Batang" w:hAnsi="Times New Roman"/>
          <w:sz w:val="24"/>
          <w:szCs w:val="24"/>
          <w:lang w:val="en-GB" w:bidi="ar-SA"/>
        </w:rPr>
        <w:t xml:space="preserve">after </w:t>
      </w:r>
      <w:r w:rsidRPr="00036A58">
        <w:rPr>
          <w:rFonts w:ascii="Times New Roman" w:eastAsia="Batang" w:hAnsi="Times New Roman"/>
          <w:sz w:val="24"/>
          <w:szCs w:val="24"/>
          <w:lang w:val="en-GB" w:bidi="ar-SA"/>
        </w:rPr>
        <w:t>the consultation.</w:t>
      </w:r>
      <w:r w:rsidR="003C5BE1">
        <w:rPr>
          <w:rFonts w:ascii="Times New Roman" w:eastAsia="Batang" w:hAnsi="Times New Roman"/>
          <w:sz w:val="24"/>
          <w:szCs w:val="24"/>
          <w:lang w:val="en-GB" w:bidi="ar-SA"/>
        </w:rPr>
        <w:t xml:space="preserve"> Our argument is that in most of the </w:t>
      </w:r>
      <w:r w:rsidR="00634977">
        <w:rPr>
          <w:rFonts w:ascii="Times New Roman" w:eastAsia="Batang" w:hAnsi="Times New Roman"/>
          <w:sz w:val="24"/>
          <w:szCs w:val="24"/>
          <w:lang w:val="en-GB" w:bidi="ar-SA"/>
        </w:rPr>
        <w:t xml:space="preserve">cases </w:t>
      </w:r>
      <w:r w:rsidR="003C5BE1">
        <w:rPr>
          <w:rFonts w:ascii="Times New Roman" w:eastAsia="Batang" w:hAnsi="Times New Roman"/>
          <w:sz w:val="24"/>
          <w:szCs w:val="24"/>
          <w:lang w:val="en-GB" w:bidi="ar-SA"/>
        </w:rPr>
        <w:t>policymakers and citizens agr</w:t>
      </w:r>
      <w:r w:rsidR="00ED6934">
        <w:rPr>
          <w:rFonts w:ascii="Times New Roman" w:eastAsia="Batang" w:hAnsi="Times New Roman"/>
          <w:sz w:val="24"/>
          <w:szCs w:val="24"/>
          <w:lang w:val="en-GB" w:bidi="ar-SA"/>
        </w:rPr>
        <w:t xml:space="preserve">eed on what was being discussed, but nonetheless most of the contributions </w:t>
      </w:r>
      <w:r w:rsidR="00634977">
        <w:rPr>
          <w:rFonts w:ascii="Times New Roman" w:eastAsia="Batang" w:hAnsi="Times New Roman"/>
          <w:sz w:val="24"/>
          <w:szCs w:val="24"/>
          <w:lang w:val="en-GB" w:bidi="ar-SA"/>
        </w:rPr>
        <w:t xml:space="preserve">achieved limited capacity to </w:t>
      </w:r>
      <w:r w:rsidR="00ED6934">
        <w:rPr>
          <w:rFonts w:ascii="Times New Roman" w:eastAsia="Batang" w:hAnsi="Times New Roman"/>
          <w:sz w:val="24"/>
          <w:szCs w:val="24"/>
          <w:lang w:val="en-GB" w:bidi="ar-SA"/>
        </w:rPr>
        <w:t>promote and informed public debate.</w:t>
      </w:r>
    </w:p>
    <w:p w14:paraId="6AE9B605" w14:textId="7A3BEE3F" w:rsidR="00FB34B9" w:rsidRPr="00036A58" w:rsidRDefault="009C7C7A" w:rsidP="00036A58">
      <w:pPr>
        <w:rPr>
          <w:rFonts w:ascii="Times New Roman" w:eastAsia="Batang" w:hAnsi="Times New Roman"/>
          <w:sz w:val="24"/>
          <w:szCs w:val="24"/>
          <w:lang w:val="en-GB" w:bidi="ar-SA"/>
        </w:rPr>
      </w:pPr>
      <w:r w:rsidRPr="00036A58">
        <w:rPr>
          <w:rFonts w:ascii="Times New Roman" w:eastAsia="Batang" w:hAnsi="Times New Roman"/>
          <w:sz w:val="24"/>
          <w:szCs w:val="24"/>
          <w:lang w:val="en-GB" w:bidi="ar-SA"/>
        </w:rPr>
        <w:t>Our third research question evaluates the impact of online consultations in the agenda</w:t>
      </w:r>
      <w:r w:rsidR="00ED6934">
        <w:rPr>
          <w:rFonts w:ascii="Times New Roman" w:eastAsia="Batang" w:hAnsi="Times New Roman"/>
          <w:sz w:val="24"/>
          <w:szCs w:val="24"/>
          <w:lang w:val="en-GB" w:bidi="ar-SA"/>
        </w:rPr>
        <w:t xml:space="preserve"> </w:t>
      </w:r>
      <w:r w:rsidRPr="00036A58">
        <w:rPr>
          <w:rFonts w:ascii="Times New Roman" w:eastAsia="Batang" w:hAnsi="Times New Roman"/>
          <w:sz w:val="24"/>
          <w:szCs w:val="24"/>
          <w:lang w:val="en-GB" w:bidi="ar-SA"/>
        </w:rPr>
        <w:t>setting of policy ma</w:t>
      </w:r>
      <w:r w:rsidR="00036A58" w:rsidRPr="00036A58">
        <w:rPr>
          <w:rFonts w:ascii="Times New Roman" w:eastAsia="Batang" w:hAnsi="Times New Roman"/>
          <w:sz w:val="24"/>
          <w:szCs w:val="24"/>
          <w:lang w:val="en-GB" w:bidi="ar-SA"/>
        </w:rPr>
        <w:t xml:space="preserve">kers. Using interviews with public servants in charge of the processes, and analysing the policy agenda more than one year after the end of </w:t>
      </w:r>
      <w:r w:rsidR="00ED6934">
        <w:rPr>
          <w:rFonts w:ascii="Times New Roman" w:eastAsia="Batang" w:hAnsi="Times New Roman"/>
          <w:sz w:val="24"/>
          <w:szCs w:val="24"/>
          <w:lang w:val="en-GB" w:bidi="ar-SA"/>
        </w:rPr>
        <w:t xml:space="preserve">the consultations ended, </w:t>
      </w:r>
      <w:r w:rsidR="00036A58" w:rsidRPr="00036A58">
        <w:rPr>
          <w:rFonts w:ascii="Times New Roman" w:eastAsia="Batang" w:hAnsi="Times New Roman"/>
          <w:sz w:val="24"/>
          <w:szCs w:val="24"/>
          <w:lang w:val="en-GB" w:bidi="ar-SA"/>
        </w:rPr>
        <w:t xml:space="preserve">our argument is that although most of the online consultation sub-forums offered limited inputs for policymakers, the sub-forums where high levels of indicative attributes were found </w:t>
      </w:r>
      <w:r w:rsidR="00ED6934">
        <w:rPr>
          <w:rFonts w:ascii="Times New Roman" w:eastAsia="Batang" w:hAnsi="Times New Roman"/>
          <w:sz w:val="24"/>
          <w:szCs w:val="24"/>
          <w:lang w:val="en-GB" w:bidi="ar-SA"/>
        </w:rPr>
        <w:t xml:space="preserve">had a </w:t>
      </w:r>
      <w:r w:rsidR="00036A58" w:rsidRPr="00036A58">
        <w:rPr>
          <w:rFonts w:ascii="Times New Roman" w:eastAsia="Batang" w:hAnsi="Times New Roman"/>
          <w:sz w:val="24"/>
          <w:szCs w:val="24"/>
          <w:lang w:val="en-GB" w:bidi="ar-SA"/>
        </w:rPr>
        <w:t xml:space="preserve">decisive impact </w:t>
      </w:r>
      <w:r w:rsidR="00ED6934">
        <w:rPr>
          <w:rFonts w:ascii="Times New Roman" w:eastAsia="Batang" w:hAnsi="Times New Roman"/>
          <w:sz w:val="24"/>
          <w:szCs w:val="24"/>
          <w:lang w:val="en-GB" w:bidi="ar-SA"/>
        </w:rPr>
        <w:t xml:space="preserve">in </w:t>
      </w:r>
      <w:r w:rsidR="00036A58" w:rsidRPr="00036A58">
        <w:rPr>
          <w:rFonts w:ascii="Times New Roman" w:eastAsia="Batang" w:hAnsi="Times New Roman"/>
          <w:sz w:val="24"/>
          <w:szCs w:val="24"/>
          <w:lang w:val="en-GB" w:bidi="ar-SA"/>
        </w:rPr>
        <w:t xml:space="preserve">the </w:t>
      </w:r>
      <w:r w:rsidR="00634977">
        <w:rPr>
          <w:rFonts w:ascii="Times New Roman" w:eastAsia="Batang" w:hAnsi="Times New Roman"/>
          <w:sz w:val="24"/>
          <w:szCs w:val="24"/>
          <w:lang w:val="en-GB" w:bidi="ar-SA"/>
        </w:rPr>
        <w:t xml:space="preserve">future outputs of the </w:t>
      </w:r>
      <w:r w:rsidR="00036A58" w:rsidRPr="00036A58">
        <w:rPr>
          <w:rFonts w:ascii="Times New Roman" w:eastAsia="Batang" w:hAnsi="Times New Roman"/>
          <w:sz w:val="24"/>
          <w:szCs w:val="24"/>
          <w:lang w:val="en-GB" w:bidi="ar-SA"/>
        </w:rPr>
        <w:t xml:space="preserve">policy </w:t>
      </w:r>
      <w:r w:rsidR="00ED6934">
        <w:rPr>
          <w:rFonts w:ascii="Times New Roman" w:eastAsia="Batang" w:hAnsi="Times New Roman"/>
          <w:sz w:val="24"/>
          <w:szCs w:val="24"/>
          <w:lang w:val="en-GB" w:bidi="ar-SA"/>
        </w:rPr>
        <w:t>process</w:t>
      </w:r>
      <w:r w:rsidR="00036A58" w:rsidRPr="00036A58">
        <w:rPr>
          <w:rFonts w:ascii="Times New Roman" w:eastAsia="Batang" w:hAnsi="Times New Roman"/>
          <w:sz w:val="24"/>
          <w:szCs w:val="24"/>
          <w:lang w:val="en-GB" w:bidi="ar-SA"/>
        </w:rPr>
        <w:t xml:space="preserve">. </w:t>
      </w:r>
    </w:p>
    <w:p w14:paraId="02AA97D3" w14:textId="4F4532BD" w:rsidR="000F0587" w:rsidRDefault="005F5C48" w:rsidP="005F5C48">
      <w:pPr>
        <w:rPr>
          <w:rFonts w:ascii="Times New Roman" w:eastAsia="Batang" w:hAnsi="Times New Roman"/>
          <w:sz w:val="24"/>
          <w:szCs w:val="24"/>
          <w:lang w:val="en-GB" w:bidi="ar-SA"/>
        </w:rPr>
      </w:pPr>
      <w:r w:rsidRPr="00036A58">
        <w:rPr>
          <w:rFonts w:ascii="Times New Roman" w:eastAsia="Batang" w:hAnsi="Times New Roman"/>
          <w:sz w:val="24"/>
          <w:szCs w:val="24"/>
          <w:lang w:val="en-GB" w:bidi="ar-SA"/>
        </w:rPr>
        <w:t xml:space="preserve">The policymaking cycle is </w:t>
      </w:r>
      <w:r w:rsidR="00B47866" w:rsidRPr="00036A58">
        <w:rPr>
          <w:rFonts w:ascii="Times New Roman" w:eastAsia="Batang" w:hAnsi="Times New Roman"/>
          <w:sz w:val="24"/>
          <w:szCs w:val="24"/>
          <w:lang w:val="en-GB" w:bidi="ar-SA"/>
        </w:rPr>
        <w:t xml:space="preserve">a </w:t>
      </w:r>
      <w:r w:rsidRPr="00036A58">
        <w:rPr>
          <w:rFonts w:ascii="Times New Roman" w:eastAsia="Batang" w:hAnsi="Times New Roman"/>
          <w:sz w:val="24"/>
          <w:szCs w:val="24"/>
          <w:lang w:val="en-GB" w:bidi="ar-SA"/>
        </w:rPr>
        <w:t xml:space="preserve">hermetic and complex experience, </w:t>
      </w:r>
      <w:r w:rsidR="00036A58" w:rsidRPr="00036A58">
        <w:rPr>
          <w:rFonts w:ascii="Times New Roman" w:eastAsia="Batang" w:hAnsi="Times New Roman"/>
          <w:sz w:val="24"/>
          <w:szCs w:val="24"/>
          <w:lang w:val="en-GB" w:bidi="ar-SA"/>
        </w:rPr>
        <w:t xml:space="preserve">what in turn </w:t>
      </w:r>
      <w:r w:rsidRPr="00036A58">
        <w:rPr>
          <w:rFonts w:ascii="Times New Roman" w:eastAsia="Batang" w:hAnsi="Times New Roman"/>
          <w:sz w:val="24"/>
          <w:szCs w:val="24"/>
          <w:lang w:val="en-GB" w:bidi="ar-SA"/>
        </w:rPr>
        <w:t xml:space="preserve">requires new frameworks to build </w:t>
      </w:r>
      <w:r w:rsidR="00ED6934">
        <w:rPr>
          <w:rFonts w:ascii="Times New Roman" w:eastAsia="Batang" w:hAnsi="Times New Roman"/>
          <w:sz w:val="24"/>
          <w:szCs w:val="24"/>
          <w:lang w:val="en-GB" w:bidi="ar-SA"/>
        </w:rPr>
        <w:t xml:space="preserve">skills of </w:t>
      </w:r>
      <w:r w:rsidR="00B47866" w:rsidRPr="00036A58">
        <w:rPr>
          <w:rFonts w:ascii="Times New Roman" w:eastAsia="Batang" w:hAnsi="Times New Roman"/>
          <w:sz w:val="24"/>
          <w:szCs w:val="24"/>
          <w:lang w:val="en-GB" w:bidi="ar-SA"/>
        </w:rPr>
        <w:t>participatory practices</w:t>
      </w:r>
      <w:r w:rsidR="00036A58" w:rsidRPr="00036A58">
        <w:rPr>
          <w:rFonts w:ascii="Times New Roman" w:eastAsia="Batang" w:hAnsi="Times New Roman"/>
          <w:sz w:val="24"/>
          <w:szCs w:val="24"/>
          <w:lang w:val="en-GB" w:bidi="ar-SA"/>
        </w:rPr>
        <w:t xml:space="preserve">, to </w:t>
      </w:r>
      <w:r w:rsidR="00ED6934">
        <w:rPr>
          <w:rFonts w:ascii="Times New Roman" w:eastAsia="Batang" w:hAnsi="Times New Roman"/>
          <w:sz w:val="24"/>
          <w:szCs w:val="24"/>
          <w:lang w:val="en-GB" w:bidi="ar-SA"/>
        </w:rPr>
        <w:t xml:space="preserve">establish </w:t>
      </w:r>
      <w:r w:rsidRPr="00036A58">
        <w:rPr>
          <w:rFonts w:ascii="Times New Roman" w:eastAsia="Batang" w:hAnsi="Times New Roman"/>
          <w:sz w:val="24"/>
          <w:szCs w:val="24"/>
          <w:lang w:val="en-GB" w:bidi="ar-SA"/>
        </w:rPr>
        <w:t xml:space="preserve">communities of </w:t>
      </w:r>
      <w:r w:rsidR="00B47866" w:rsidRPr="00036A58">
        <w:rPr>
          <w:rFonts w:ascii="Times New Roman" w:eastAsia="Batang" w:hAnsi="Times New Roman"/>
          <w:sz w:val="24"/>
          <w:szCs w:val="24"/>
          <w:lang w:val="en-GB" w:bidi="ar-SA"/>
        </w:rPr>
        <w:t xml:space="preserve">regulatory </w:t>
      </w:r>
      <w:r w:rsidR="00634977">
        <w:rPr>
          <w:rFonts w:ascii="Times New Roman" w:eastAsia="Batang" w:hAnsi="Times New Roman"/>
          <w:sz w:val="24"/>
          <w:szCs w:val="24"/>
          <w:lang w:val="en-GB" w:bidi="ar-SA"/>
        </w:rPr>
        <w:t>bodies</w:t>
      </w:r>
      <w:r w:rsidR="00036A58" w:rsidRPr="00036A58">
        <w:rPr>
          <w:rFonts w:ascii="Times New Roman" w:eastAsia="Batang" w:hAnsi="Times New Roman"/>
          <w:sz w:val="24"/>
          <w:szCs w:val="24"/>
          <w:lang w:val="en-GB" w:bidi="ar-SA"/>
        </w:rPr>
        <w:t xml:space="preserve">, and to design new </w:t>
      </w:r>
      <w:r w:rsidR="00B47866" w:rsidRPr="00036A58">
        <w:rPr>
          <w:rFonts w:ascii="Times New Roman" w:eastAsia="Batang" w:hAnsi="Times New Roman"/>
          <w:sz w:val="24"/>
          <w:szCs w:val="24"/>
          <w:lang w:val="en-GB" w:bidi="ar-SA"/>
        </w:rPr>
        <w:t xml:space="preserve">ways to imagine the public </w:t>
      </w:r>
      <w:r w:rsidR="00B47866" w:rsidRPr="00036A58">
        <w:rPr>
          <w:rFonts w:ascii="Times New Roman" w:eastAsia="Batang" w:hAnsi="Times New Roman"/>
          <w:sz w:val="24"/>
          <w:szCs w:val="24"/>
          <w:lang w:val="en-GB" w:bidi="ar-SA"/>
        </w:rPr>
        <w:fldChar w:fldCharType="begin" w:fldLock="1"/>
      </w:r>
      <w:r w:rsidR="008467B0">
        <w:rPr>
          <w:rFonts w:ascii="Times New Roman" w:eastAsia="Batang" w:hAnsi="Times New Roman"/>
          <w:sz w:val="24"/>
          <w:szCs w:val="24"/>
          <w:lang w:val="en-GB" w:bidi="ar-SA"/>
        </w:rPr>
        <w:instrText>ADDIN CSL_CITATION { "citationItems" : [ { "id" : "ITEM-1", "itemData" : { "ISBN" : "9781107014602", "author" : [ { "dropping-particle" : "", "family" : "Coleman", "given" : "Stephen", "non-dropping-particle" : "", "parse-names" : false, "suffix" : "" } ], "id" : "ITEM-1", "issued" : { "date-parts" : [ [ "2013" ] ] }, "publisher" : "Cambridge University Press", "publisher-place" : "Cambridge", "title" : "How Voters Feel", "type" : "book" }, "uris" : [ "http://www.mendeley.com/documents/?uuid=a4a504dd-07db-48c8-9026-d59e2f8b7e58" ] } ], "mendeley" : { "previouslyFormattedCitation" : "(Coleman, 2013)" }, "properties" : { "noteIndex" : 0 }, "schema" : "https://github.com/citation-style-language/schema/raw/master/csl-citation.json" }</w:instrText>
      </w:r>
      <w:r w:rsidR="00B47866" w:rsidRPr="00036A58">
        <w:rPr>
          <w:rFonts w:ascii="Times New Roman" w:eastAsia="Batang" w:hAnsi="Times New Roman"/>
          <w:sz w:val="24"/>
          <w:szCs w:val="24"/>
          <w:lang w:val="en-GB" w:bidi="ar-SA"/>
        </w:rPr>
        <w:fldChar w:fldCharType="separate"/>
      </w:r>
      <w:r w:rsidR="00B47866" w:rsidRPr="00036A58">
        <w:rPr>
          <w:rFonts w:ascii="Times New Roman" w:eastAsia="Batang" w:hAnsi="Times New Roman"/>
          <w:noProof/>
          <w:sz w:val="24"/>
          <w:szCs w:val="24"/>
          <w:lang w:val="en-GB" w:bidi="ar-SA"/>
        </w:rPr>
        <w:t>(Coleman, 2013)</w:t>
      </w:r>
      <w:r w:rsidR="00B47866" w:rsidRPr="00036A58">
        <w:rPr>
          <w:rFonts w:ascii="Times New Roman" w:eastAsia="Batang" w:hAnsi="Times New Roman"/>
          <w:sz w:val="24"/>
          <w:szCs w:val="24"/>
          <w:lang w:val="en-GB" w:bidi="ar-SA"/>
        </w:rPr>
        <w:fldChar w:fldCharType="end"/>
      </w:r>
      <w:r w:rsidR="00036A58" w:rsidRPr="00BB62DB">
        <w:rPr>
          <w:rFonts w:ascii="Times New Roman" w:eastAsia="Batang" w:hAnsi="Times New Roman"/>
          <w:sz w:val="24"/>
          <w:szCs w:val="24"/>
          <w:lang w:val="en-GB" w:bidi="ar-SA"/>
        </w:rPr>
        <w:t>.</w:t>
      </w:r>
      <w:r w:rsidR="00ED6934" w:rsidRPr="00BB62DB">
        <w:rPr>
          <w:rFonts w:ascii="Times New Roman" w:eastAsia="Batang" w:hAnsi="Times New Roman"/>
          <w:sz w:val="24"/>
          <w:szCs w:val="24"/>
          <w:lang w:val="en-GB" w:bidi="ar-SA"/>
        </w:rPr>
        <w:t xml:space="preserve"> </w:t>
      </w:r>
      <w:r w:rsidR="00BB62DB">
        <w:rPr>
          <w:rFonts w:ascii="Times New Roman" w:eastAsia="Batang" w:hAnsi="Times New Roman"/>
          <w:sz w:val="24"/>
          <w:szCs w:val="24"/>
          <w:lang w:val="en-GB" w:bidi="ar-SA"/>
        </w:rPr>
        <w:t>Social media has wide open the possibilities of citizens to discuss politics online</w:t>
      </w:r>
      <w:r w:rsidR="00634977">
        <w:rPr>
          <w:rFonts w:ascii="Times New Roman" w:eastAsia="Batang" w:hAnsi="Times New Roman"/>
          <w:sz w:val="24"/>
          <w:szCs w:val="24"/>
          <w:lang w:val="en-GB" w:bidi="ar-SA"/>
        </w:rPr>
        <w:t xml:space="preserve"> </w:t>
      </w:r>
      <w:r w:rsidR="00BB62DB">
        <w:rPr>
          <w:rFonts w:ascii="Times New Roman" w:eastAsia="Batang" w:hAnsi="Times New Roman"/>
          <w:sz w:val="24"/>
          <w:szCs w:val="24"/>
          <w:lang w:val="en-GB" w:bidi="ar-SA"/>
        </w:rPr>
        <w:t>“</w:t>
      </w:r>
      <w:r w:rsidR="00BB62DB" w:rsidRPr="00BB62DB">
        <w:rPr>
          <w:rFonts w:ascii="Times New Roman" w:eastAsia="Batang" w:hAnsi="Times New Roman"/>
          <w:sz w:val="24"/>
          <w:szCs w:val="24"/>
          <w:lang w:val="en-GB" w:bidi="ar-SA"/>
        </w:rPr>
        <w:t>whereby citizens perform the role of partner rather than customer in the delivery of public services</w:t>
      </w:r>
      <w:r w:rsidR="00BB62DB">
        <w:rPr>
          <w:rFonts w:ascii="Times New Roman" w:eastAsia="Batang" w:hAnsi="Times New Roman"/>
          <w:sz w:val="24"/>
          <w:szCs w:val="24"/>
          <w:lang w:val="en-GB" w:bidi="ar-SA"/>
        </w:rPr>
        <w:t>”</w:t>
      </w:r>
      <w:r w:rsidR="00BB62DB" w:rsidRPr="00BB62DB">
        <w:rPr>
          <w:rFonts w:ascii="Times New Roman" w:eastAsia="Batang" w:hAnsi="Times New Roman"/>
          <w:sz w:val="24"/>
          <w:szCs w:val="24"/>
          <w:lang w:val="en-GB" w:bidi="ar-SA"/>
        </w:rPr>
        <w:t xml:space="preserve"> </w:t>
      </w:r>
      <w:r w:rsidR="00BB62DB">
        <w:rPr>
          <w:rFonts w:ascii="Times New Roman" w:eastAsia="Batang" w:hAnsi="Times New Roman"/>
          <w:sz w:val="24"/>
          <w:szCs w:val="24"/>
          <w:lang w:val="en-GB" w:bidi="ar-SA"/>
        </w:rPr>
        <w:fldChar w:fldCharType="begin" w:fldLock="1"/>
      </w:r>
      <w:r w:rsidR="008467B0">
        <w:rPr>
          <w:rFonts w:ascii="Times New Roman" w:eastAsia="Batang" w:hAnsi="Times New Roman"/>
          <w:sz w:val="24"/>
          <w:szCs w:val="24"/>
          <w:lang w:val="en-GB" w:bidi="ar-SA"/>
        </w:rPr>
        <w:instrText>ADDIN CSL_CITATION { "citationItems" : [ { "id" : "ITEM-1", "itemData" : { "DOI" : "10.1016/j.giq.2012.06.003", "ISSN" : "0740624X", "author" : [ { "dropping-particle" : "", "family" : "Linders", "given" : "Dennis", "non-dropping-particle" : "", "parse-names" : false, "suffix" : "" } ], "container-title" : "Government Information Quarterly", "id" : "ITEM-1", "issue" : "4", "issued" : { "date-parts" : [ [ "2012", "10" ] ] }, "page" : "446-454", "title" : "From e-government to we-government: Defining a typology for citizen coproduction in the age of social media", "type" : "article-journal", "volume" : "29" }, "uris" : [ "http://www.mendeley.com/documents/?uuid=c44aeb47-0b43-47ab-9520-5b1affa8ef05" ] } ], "mendeley" : { "previouslyFormattedCitation" : "(Linders, 2012)" }, "properties" : { "noteIndex" : 0 }, "schema" : "https://github.com/citation-style-language/schema/raw/master/csl-citation.json" }</w:instrText>
      </w:r>
      <w:r w:rsidR="00BB62DB">
        <w:rPr>
          <w:rFonts w:ascii="Times New Roman" w:eastAsia="Batang" w:hAnsi="Times New Roman"/>
          <w:sz w:val="24"/>
          <w:szCs w:val="24"/>
          <w:lang w:val="en-GB" w:bidi="ar-SA"/>
        </w:rPr>
        <w:fldChar w:fldCharType="separate"/>
      </w:r>
      <w:r w:rsidR="00BB62DB" w:rsidRPr="00BB62DB">
        <w:rPr>
          <w:rFonts w:ascii="Times New Roman" w:eastAsia="Batang" w:hAnsi="Times New Roman"/>
          <w:noProof/>
          <w:sz w:val="24"/>
          <w:szCs w:val="24"/>
          <w:lang w:val="en-GB" w:bidi="ar-SA"/>
        </w:rPr>
        <w:t>(Linders, 2012)</w:t>
      </w:r>
      <w:r w:rsidR="00BB62DB">
        <w:rPr>
          <w:rFonts w:ascii="Times New Roman" w:eastAsia="Batang" w:hAnsi="Times New Roman"/>
          <w:sz w:val="24"/>
          <w:szCs w:val="24"/>
          <w:lang w:val="en-GB" w:bidi="ar-SA"/>
        </w:rPr>
        <w:fldChar w:fldCharType="end"/>
      </w:r>
      <w:r w:rsidR="00BB62DB">
        <w:rPr>
          <w:rFonts w:ascii="Times New Roman" w:eastAsia="Batang" w:hAnsi="Times New Roman"/>
          <w:sz w:val="24"/>
          <w:szCs w:val="24"/>
          <w:lang w:val="en-GB" w:bidi="ar-SA"/>
        </w:rPr>
        <w:t xml:space="preserve">. </w:t>
      </w:r>
      <w:r w:rsidR="000F0587">
        <w:rPr>
          <w:rFonts w:ascii="Times New Roman" w:eastAsia="Batang" w:hAnsi="Times New Roman"/>
          <w:sz w:val="24"/>
          <w:szCs w:val="24"/>
          <w:lang w:val="en-GB" w:bidi="ar-SA"/>
        </w:rPr>
        <w:t xml:space="preserve">Online consultations are a particular form of </w:t>
      </w:r>
      <w:r w:rsidR="00634977">
        <w:rPr>
          <w:rFonts w:ascii="Times New Roman" w:eastAsia="Batang" w:hAnsi="Times New Roman"/>
          <w:sz w:val="24"/>
          <w:szCs w:val="24"/>
          <w:lang w:val="en-GB" w:bidi="ar-SA"/>
        </w:rPr>
        <w:t>governance</w:t>
      </w:r>
      <w:r w:rsidR="000F0587">
        <w:rPr>
          <w:rFonts w:ascii="Times New Roman" w:eastAsia="Batang" w:hAnsi="Times New Roman"/>
          <w:sz w:val="24"/>
          <w:szCs w:val="24"/>
          <w:lang w:val="en-GB" w:bidi="ar-SA"/>
        </w:rPr>
        <w:t xml:space="preserve"> where a </w:t>
      </w:r>
      <w:r w:rsidR="00BB62DB">
        <w:rPr>
          <w:rFonts w:ascii="Times New Roman" w:eastAsia="Batang" w:hAnsi="Times New Roman"/>
          <w:sz w:val="24"/>
          <w:szCs w:val="24"/>
          <w:lang w:val="en-GB" w:bidi="ar-SA"/>
        </w:rPr>
        <w:t xml:space="preserve">top-down </w:t>
      </w:r>
      <w:r w:rsidR="000F0587">
        <w:rPr>
          <w:rFonts w:ascii="Times New Roman" w:eastAsia="Batang" w:hAnsi="Times New Roman"/>
          <w:sz w:val="24"/>
          <w:szCs w:val="24"/>
          <w:lang w:val="en-GB" w:bidi="ar-SA"/>
        </w:rPr>
        <w:t xml:space="preserve">model of e-participation is </w:t>
      </w:r>
      <w:r w:rsidR="000F0587" w:rsidRPr="000F0587">
        <w:rPr>
          <w:rFonts w:ascii="Times New Roman" w:eastAsia="Batang" w:hAnsi="Times New Roman"/>
          <w:sz w:val="24"/>
          <w:szCs w:val="24"/>
          <w:lang w:val="en-GB" w:bidi="ar-SA"/>
        </w:rPr>
        <w:t>initiated,
funded and managed by state bodies</w:t>
      </w:r>
      <w:r w:rsidR="000F0587">
        <w:rPr>
          <w:rFonts w:ascii="Times New Roman" w:eastAsia="Batang" w:hAnsi="Times New Roman"/>
          <w:sz w:val="24"/>
          <w:szCs w:val="24"/>
          <w:lang w:val="en-GB" w:bidi="ar-SA"/>
        </w:rPr>
        <w:t xml:space="preserve"> </w:t>
      </w:r>
      <w:r w:rsidR="000F0587">
        <w:rPr>
          <w:rFonts w:ascii="Times New Roman" w:eastAsia="Batang" w:hAnsi="Times New Roman"/>
          <w:i/>
          <w:sz w:val="24"/>
          <w:szCs w:val="24"/>
          <w:lang w:val="en-GB" w:bidi="ar-SA"/>
        </w:rPr>
        <w:fldChar w:fldCharType="begin" w:fldLock="1"/>
      </w:r>
      <w:r w:rsidR="008467B0">
        <w:rPr>
          <w:rFonts w:ascii="Times New Roman" w:eastAsia="Batang" w:hAnsi="Times New Roman"/>
          <w:i/>
          <w:sz w:val="24"/>
          <w:szCs w:val="24"/>
          <w:lang w:val="en-GB" w:bidi="ar-SA"/>
        </w:rPr>
        <w:instrText>ADDIN CSL_CITATION { "citationItems" : [ { "id" : "ITEM-1", "itemData" : { "ISBN" : "9780521817523 (cased) : No price 9780521520782 (pbk.) : \u00b914.99 0521520789 (pbk.) : \u00b914.99", "author" : [ { "dropping-particle" : "", "family" : "Coleman", "given" : "Stephen", "non-dropping-particle" : "", "parse-names" : false, "suffix" : "" }, { "dropping-particle" : "", "family" : "Blumler", "given" : "J G", "non-dropping-particle" : "", "parse-names" : false, "suffix" : "" } ], "id" : "ITEM-1", "issued" : { "date-parts" : [ [ "2009" ] ] }, "note" : "GBA906334 bnb\nby Stephen Coleman, Jay G. Blumler.\nill. ; 23 cm.\nCommunication, society and politics\nIncludes bibliographical references and index.\nFormerly CIP. Uk", "page" : "ix, 220 p.", "publisher" : "Cambridge University Press", "publisher-place" : "Cambridge", "title" : "The internet and democratic citizenship : theory, practice and policy", "type" : "book" }, "uris" : [ "http://www.mendeley.com/documents/?uuid=93bfc28b-a319-49f6-ba7c-9a50330e8df8" ] } ], "mendeley" : { "previouslyFormattedCitation" : "(Coleman &amp; Blumler, 2009)" }, "properties" : { "noteIndex" : 0 }, "schema" : "https://github.com/citation-style-language/schema/raw/master/csl-citation.json" }</w:instrText>
      </w:r>
      <w:r w:rsidR="000F0587">
        <w:rPr>
          <w:rFonts w:ascii="Times New Roman" w:eastAsia="Batang" w:hAnsi="Times New Roman"/>
          <w:i/>
          <w:sz w:val="24"/>
          <w:szCs w:val="24"/>
          <w:lang w:val="en-GB" w:bidi="ar-SA"/>
        </w:rPr>
        <w:fldChar w:fldCharType="separate"/>
      </w:r>
      <w:r w:rsidR="000F0587" w:rsidRPr="000F0587">
        <w:rPr>
          <w:rFonts w:ascii="Times New Roman" w:eastAsia="Batang" w:hAnsi="Times New Roman"/>
          <w:noProof/>
          <w:sz w:val="24"/>
          <w:szCs w:val="24"/>
          <w:lang w:val="en-GB" w:bidi="ar-SA"/>
        </w:rPr>
        <w:t>(Coleman &amp; Blumler, 2009)</w:t>
      </w:r>
      <w:r w:rsidR="000F0587">
        <w:rPr>
          <w:rFonts w:ascii="Times New Roman" w:eastAsia="Batang" w:hAnsi="Times New Roman"/>
          <w:i/>
          <w:sz w:val="24"/>
          <w:szCs w:val="24"/>
          <w:lang w:val="en-GB" w:bidi="ar-SA"/>
        </w:rPr>
        <w:fldChar w:fldCharType="end"/>
      </w:r>
      <w:r w:rsidR="000F0587">
        <w:rPr>
          <w:rFonts w:ascii="Times New Roman" w:eastAsia="Batang" w:hAnsi="Times New Roman"/>
          <w:sz w:val="24"/>
          <w:szCs w:val="24"/>
          <w:lang w:val="en-GB" w:bidi="ar-SA"/>
        </w:rPr>
        <w:t>, and where e-rulemaking is based on the model of “government as a platform”, in which</w:t>
      </w:r>
      <w:r w:rsidR="00634977">
        <w:rPr>
          <w:rFonts w:ascii="Times New Roman" w:eastAsia="Batang" w:hAnsi="Times New Roman"/>
          <w:sz w:val="24"/>
          <w:szCs w:val="24"/>
          <w:lang w:val="en-GB" w:bidi="ar-SA"/>
        </w:rPr>
        <w:t xml:space="preserve"> the state </w:t>
      </w:r>
      <w:r w:rsidR="000F0587">
        <w:rPr>
          <w:rFonts w:ascii="Times New Roman" w:eastAsia="Batang" w:hAnsi="Times New Roman"/>
          <w:sz w:val="24"/>
          <w:szCs w:val="24"/>
          <w:lang w:val="en-GB" w:bidi="ar-SA"/>
        </w:rPr>
        <w:t xml:space="preserve">provides an environment where policy debate takes places </w:t>
      </w:r>
      <w:r w:rsidR="000F0587">
        <w:rPr>
          <w:rFonts w:ascii="Times New Roman" w:eastAsia="Batang" w:hAnsi="Times New Roman"/>
          <w:sz w:val="24"/>
          <w:szCs w:val="24"/>
          <w:lang w:val="en-GB" w:bidi="ar-SA"/>
        </w:rPr>
        <w:fldChar w:fldCharType="begin" w:fldLock="1"/>
      </w:r>
      <w:r w:rsidR="008467B0">
        <w:rPr>
          <w:rFonts w:ascii="Times New Roman" w:eastAsia="Batang" w:hAnsi="Times New Roman"/>
          <w:sz w:val="24"/>
          <w:szCs w:val="24"/>
          <w:lang w:val="en-GB" w:bidi="ar-SA"/>
        </w:rPr>
        <w:instrText>ADDIN CSL_CITATION { "citationItems" : [ { "id" : "ITEM-1", "itemData" : { "author" : [ { "dropping-particle" : "", "family" : "O'Reilly", "given" : "T.", "non-dropping-particle" : "", "parse-names" : false, "suffix" : "" } ], "chapter-number" : "2", "container-title" : "Open government: Collaboration, transparency, and participation in practice.", "editor" : [ { "dropping-particle" : "", "family" : "Lathrop", "given" : "D.", "non-dropping-particle" : "", "parse-names" : false, "suffix" : "" }, { "dropping-particle" : "", "family" : "Ruma", "given" : "L.", "non-dropping-particle" : "", "parse-names" : false, "suffix" : "" } ], "id" : "ITEM-1", "issued" : { "date-parts" : [ [ "2010" ] ] }, "title" : "Government as a Platform", "type" : "chapter" }, "uris" : [ "http://www.mendeley.com/documents/?uuid=e384f0fa-9b8a-4368-89ab-a550906f7300" ] } ], "mendeley" : { "previouslyFormattedCitation" : "(O\u2019Reilly, 2010)" }, "properties" : { "noteIndex" : 0 }, "schema" : "https://github.com/citation-style-language/schema/raw/master/csl-citation.json" }</w:instrText>
      </w:r>
      <w:r w:rsidR="000F0587">
        <w:rPr>
          <w:rFonts w:ascii="Times New Roman" w:eastAsia="Batang" w:hAnsi="Times New Roman"/>
          <w:sz w:val="24"/>
          <w:szCs w:val="24"/>
          <w:lang w:val="en-GB" w:bidi="ar-SA"/>
        </w:rPr>
        <w:fldChar w:fldCharType="separate"/>
      </w:r>
      <w:r w:rsidR="000F0587" w:rsidRPr="00BB62DB">
        <w:rPr>
          <w:rFonts w:ascii="Times New Roman" w:eastAsia="Batang" w:hAnsi="Times New Roman"/>
          <w:noProof/>
          <w:sz w:val="24"/>
          <w:szCs w:val="24"/>
          <w:lang w:val="en-GB" w:bidi="ar-SA"/>
        </w:rPr>
        <w:t>(O’Reilly, 2010)</w:t>
      </w:r>
      <w:r w:rsidR="000F0587">
        <w:rPr>
          <w:rFonts w:ascii="Times New Roman" w:eastAsia="Batang" w:hAnsi="Times New Roman"/>
          <w:sz w:val="24"/>
          <w:szCs w:val="24"/>
          <w:lang w:val="en-GB" w:bidi="ar-SA"/>
        </w:rPr>
        <w:fldChar w:fldCharType="end"/>
      </w:r>
      <w:r w:rsidR="000F0587">
        <w:rPr>
          <w:rFonts w:ascii="Times New Roman" w:eastAsia="Batang" w:hAnsi="Times New Roman"/>
          <w:sz w:val="24"/>
          <w:szCs w:val="24"/>
          <w:lang w:val="en-GB" w:bidi="ar-SA"/>
        </w:rPr>
        <w:t xml:space="preserve">. What is not clear </w:t>
      </w:r>
      <w:bookmarkStart w:id="0" w:name="_GoBack"/>
      <w:bookmarkEnd w:id="0"/>
      <w:r w:rsidR="000F0587">
        <w:rPr>
          <w:rFonts w:ascii="Times New Roman" w:eastAsia="Batang" w:hAnsi="Times New Roman"/>
          <w:sz w:val="24"/>
          <w:szCs w:val="24"/>
          <w:lang w:val="en-GB" w:bidi="ar-SA"/>
        </w:rPr>
        <w:t xml:space="preserve">however is what impacts this </w:t>
      </w:r>
      <w:r w:rsidR="000F0587" w:rsidRPr="000F0587">
        <w:rPr>
          <w:rFonts w:ascii="Times New Roman" w:eastAsia="Batang" w:hAnsi="Times New Roman"/>
          <w:i/>
          <w:sz w:val="24"/>
          <w:szCs w:val="24"/>
          <w:lang w:val="en-GB" w:bidi="ar-SA"/>
        </w:rPr>
        <w:t>form</w:t>
      </w:r>
      <w:r w:rsidR="000F0587">
        <w:rPr>
          <w:rFonts w:ascii="Times New Roman" w:eastAsia="Batang" w:hAnsi="Times New Roman"/>
          <w:i/>
          <w:sz w:val="24"/>
          <w:szCs w:val="24"/>
          <w:lang w:val="en-GB" w:bidi="ar-SA"/>
        </w:rPr>
        <w:t xml:space="preserve"> </w:t>
      </w:r>
      <w:r w:rsidR="000F0587">
        <w:rPr>
          <w:rFonts w:ascii="Times New Roman" w:eastAsia="Batang" w:hAnsi="Times New Roman"/>
          <w:sz w:val="24"/>
          <w:szCs w:val="24"/>
          <w:lang w:val="en-GB" w:bidi="ar-SA"/>
        </w:rPr>
        <w:t>of governa</w:t>
      </w:r>
      <w:r w:rsidR="003A41B8">
        <w:rPr>
          <w:rFonts w:ascii="Times New Roman" w:eastAsia="Batang" w:hAnsi="Times New Roman"/>
          <w:sz w:val="24"/>
          <w:szCs w:val="24"/>
          <w:lang w:val="en-GB" w:bidi="ar-SA"/>
        </w:rPr>
        <w:t>nce has in</w:t>
      </w:r>
      <w:r w:rsidR="000F0587">
        <w:rPr>
          <w:rFonts w:ascii="Times New Roman" w:eastAsia="Batang" w:hAnsi="Times New Roman"/>
          <w:sz w:val="24"/>
          <w:szCs w:val="24"/>
          <w:lang w:val="en-GB" w:bidi="ar-SA"/>
        </w:rPr>
        <w:t xml:space="preserve"> the </w:t>
      </w:r>
      <w:r w:rsidR="000F0587" w:rsidRPr="000F0587">
        <w:rPr>
          <w:rFonts w:ascii="Times New Roman" w:eastAsia="Batang" w:hAnsi="Times New Roman"/>
          <w:i/>
          <w:sz w:val="24"/>
          <w:szCs w:val="24"/>
          <w:lang w:val="en-GB" w:bidi="ar-SA"/>
        </w:rPr>
        <w:t xml:space="preserve">principles </w:t>
      </w:r>
      <w:r w:rsidR="000F0587">
        <w:rPr>
          <w:rFonts w:ascii="Times New Roman" w:eastAsia="Batang" w:hAnsi="Times New Roman"/>
          <w:sz w:val="24"/>
          <w:szCs w:val="24"/>
          <w:lang w:val="en-GB" w:bidi="ar-SA"/>
        </w:rPr>
        <w:t xml:space="preserve">of democracy, and how to improve software and technology use to enforce it. </w:t>
      </w:r>
    </w:p>
    <w:p w14:paraId="6AD08E03" w14:textId="77777777" w:rsidR="008467B0" w:rsidRDefault="008467B0" w:rsidP="005F5C48">
      <w:pPr>
        <w:rPr>
          <w:rFonts w:ascii="Times New Roman" w:eastAsia="Batang" w:hAnsi="Times New Roman"/>
          <w:sz w:val="24"/>
          <w:szCs w:val="24"/>
          <w:lang w:val="en-GB" w:bidi="ar-SA"/>
        </w:rPr>
      </w:pPr>
    </w:p>
    <w:p w14:paraId="5DE4FAE8" w14:textId="347A6CD3" w:rsidR="008467B0" w:rsidRPr="008467B0" w:rsidRDefault="008467B0" w:rsidP="005F5C48">
      <w:pPr>
        <w:rPr>
          <w:rFonts w:ascii="Times New Roman" w:eastAsia="Batang" w:hAnsi="Times New Roman"/>
          <w:b/>
          <w:sz w:val="24"/>
          <w:szCs w:val="24"/>
          <w:lang w:val="en-GB" w:bidi="ar-SA"/>
        </w:rPr>
      </w:pPr>
      <w:r w:rsidRPr="008467B0">
        <w:rPr>
          <w:rFonts w:ascii="Times New Roman" w:eastAsia="Batang" w:hAnsi="Times New Roman"/>
          <w:b/>
          <w:sz w:val="24"/>
          <w:szCs w:val="24"/>
          <w:lang w:val="en-GB" w:bidi="ar-SA"/>
        </w:rPr>
        <w:t>References:</w:t>
      </w:r>
    </w:p>
    <w:p w14:paraId="06D040F5" w14:textId="6DB2B57F" w:rsidR="008467B0" w:rsidRPr="008467B0" w:rsidRDefault="008467B0" w:rsidP="008467B0">
      <w:pPr>
        <w:pStyle w:val="NormalWeb"/>
        <w:spacing w:after="60" w:line="240" w:lineRule="auto"/>
        <w:ind w:left="480" w:hanging="480"/>
        <w:divId w:val="326900998"/>
        <w:rPr>
          <w:rFonts w:eastAsiaTheme="minorEastAsia"/>
          <w:noProof/>
          <w:sz w:val="24"/>
        </w:rPr>
      </w:pPr>
      <w:r>
        <w:rPr>
          <w:rFonts w:eastAsia="Batang"/>
          <w:sz w:val="24"/>
          <w:szCs w:val="24"/>
          <w:lang w:val="en-GB" w:bidi="ar-SA"/>
        </w:rPr>
        <w:fldChar w:fldCharType="begin" w:fldLock="1"/>
      </w:r>
      <w:r>
        <w:rPr>
          <w:rFonts w:eastAsia="Batang"/>
          <w:sz w:val="24"/>
          <w:szCs w:val="24"/>
          <w:lang w:val="en-GB" w:bidi="ar-SA"/>
        </w:rPr>
        <w:instrText xml:space="preserve">ADDIN Mendeley Bibliography CSL_BIBLIOGRAPHY </w:instrText>
      </w:r>
      <w:r>
        <w:rPr>
          <w:rFonts w:eastAsia="Batang"/>
          <w:sz w:val="24"/>
          <w:szCs w:val="24"/>
          <w:lang w:val="en-GB" w:bidi="ar-SA"/>
        </w:rPr>
        <w:fldChar w:fldCharType="separate"/>
      </w:r>
      <w:r w:rsidRPr="008467B0">
        <w:rPr>
          <w:noProof/>
          <w:sz w:val="24"/>
        </w:rPr>
        <w:t xml:space="preserve">Coleman, S. (2013). </w:t>
      </w:r>
      <w:r w:rsidRPr="008467B0">
        <w:rPr>
          <w:i/>
          <w:iCs/>
          <w:noProof/>
          <w:sz w:val="24"/>
        </w:rPr>
        <w:t>How Voters Feel</w:t>
      </w:r>
      <w:r w:rsidRPr="008467B0">
        <w:rPr>
          <w:noProof/>
          <w:sz w:val="24"/>
        </w:rPr>
        <w:t>. Cambridge: Cambridge University Press.</w:t>
      </w:r>
    </w:p>
    <w:p w14:paraId="7E58BA96"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Coleman, S., &amp; Blumler, J. G. (2009). </w:t>
      </w:r>
      <w:r w:rsidRPr="008467B0">
        <w:rPr>
          <w:i/>
          <w:iCs/>
          <w:noProof/>
          <w:sz w:val="24"/>
        </w:rPr>
        <w:t>The internet and democratic citizenship : theory, practice and policy</w:t>
      </w:r>
      <w:r w:rsidRPr="008467B0">
        <w:rPr>
          <w:noProof/>
          <w:sz w:val="24"/>
        </w:rPr>
        <w:t xml:space="preserve"> (p. ix, 220 p.). Cambridge: Cambridge University Press.</w:t>
      </w:r>
    </w:p>
    <w:p w14:paraId="2CFB068D"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Coleman, S., &amp; Moss, G. (2012). Under Construction : The Field of Online Deliberation Under Construction. </w:t>
      </w:r>
      <w:r w:rsidRPr="008467B0">
        <w:rPr>
          <w:i/>
          <w:iCs/>
          <w:noProof/>
          <w:sz w:val="24"/>
        </w:rPr>
        <w:t>Journal of Information Technology &amp; Politics</w:t>
      </w:r>
      <w:r w:rsidRPr="008467B0">
        <w:rPr>
          <w:noProof/>
          <w:sz w:val="24"/>
        </w:rPr>
        <w:t xml:space="preserve">, </w:t>
      </w:r>
      <w:r w:rsidRPr="008467B0">
        <w:rPr>
          <w:i/>
          <w:iCs/>
          <w:noProof/>
          <w:sz w:val="24"/>
        </w:rPr>
        <w:t>9</w:t>
      </w:r>
      <w:r w:rsidRPr="008467B0">
        <w:rPr>
          <w:noProof/>
          <w:sz w:val="24"/>
        </w:rPr>
        <w:t>(February), 1–15.</w:t>
      </w:r>
    </w:p>
    <w:p w14:paraId="35372504" w14:textId="54CA2A96"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Dahlberg, L. (2001). The Internet and Democratic Discourse: Exploring The Prospects of Online Deliberative Forums Extending the Public Sphere. </w:t>
      </w:r>
      <w:r w:rsidRPr="008467B0">
        <w:rPr>
          <w:i/>
          <w:iCs/>
          <w:noProof/>
          <w:sz w:val="24"/>
        </w:rPr>
        <w:t>Information, Communication &amp; Society</w:t>
      </w:r>
      <w:r w:rsidRPr="008467B0">
        <w:rPr>
          <w:noProof/>
          <w:sz w:val="24"/>
        </w:rPr>
        <w:t xml:space="preserve">, </w:t>
      </w:r>
      <w:r w:rsidRPr="008467B0">
        <w:rPr>
          <w:i/>
          <w:iCs/>
          <w:noProof/>
          <w:sz w:val="24"/>
        </w:rPr>
        <w:t>4</w:t>
      </w:r>
      <w:r w:rsidRPr="008467B0">
        <w:rPr>
          <w:noProof/>
          <w:sz w:val="24"/>
        </w:rPr>
        <w:t xml:space="preserve">(4), 615–633. </w:t>
      </w:r>
    </w:p>
    <w:p w14:paraId="1F93E378"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lastRenderedPageBreak/>
        <w:t xml:space="preserve">Habermas, J. (1996). </w:t>
      </w:r>
      <w:r w:rsidRPr="008467B0">
        <w:rPr>
          <w:i/>
          <w:iCs/>
          <w:noProof/>
          <w:sz w:val="24"/>
        </w:rPr>
        <w:t>Between facts and norms: contributions to a discourse theory of law and democracy</w:t>
      </w:r>
      <w:r w:rsidRPr="008467B0">
        <w:rPr>
          <w:noProof/>
          <w:sz w:val="24"/>
        </w:rPr>
        <w:t>. MIT Press.</w:t>
      </w:r>
    </w:p>
    <w:p w14:paraId="078A4458"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Lasswell, H. D. (2003). The policy orientation. In H D Lasswell &amp; D. Lerner (Eds.), </w:t>
      </w:r>
      <w:r w:rsidRPr="008467B0">
        <w:rPr>
          <w:i/>
          <w:iCs/>
          <w:noProof/>
          <w:sz w:val="24"/>
        </w:rPr>
        <w:t>Braman, Sandra. Communication researchers and policy-making. Cambridge, Mass. ; London: MIT Press.</w:t>
      </w:r>
      <w:r w:rsidRPr="008467B0">
        <w:rPr>
          <w:noProof/>
          <w:sz w:val="24"/>
        </w:rPr>
        <w:t xml:space="preserve"> Stanford University Press.</w:t>
      </w:r>
    </w:p>
    <w:p w14:paraId="5E6C9DF6"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Linders, D. (2012). From e-government to we-government: Defining a typology for citizen coproduction in the age of social media. </w:t>
      </w:r>
      <w:r w:rsidRPr="008467B0">
        <w:rPr>
          <w:i/>
          <w:iCs/>
          <w:noProof/>
          <w:sz w:val="24"/>
        </w:rPr>
        <w:t>Government Information Quarterly</w:t>
      </w:r>
      <w:r w:rsidRPr="008467B0">
        <w:rPr>
          <w:noProof/>
          <w:sz w:val="24"/>
        </w:rPr>
        <w:t xml:space="preserve">, </w:t>
      </w:r>
      <w:r w:rsidRPr="008467B0">
        <w:rPr>
          <w:i/>
          <w:iCs/>
          <w:noProof/>
          <w:sz w:val="24"/>
        </w:rPr>
        <w:t>29</w:t>
      </w:r>
      <w:r w:rsidRPr="008467B0">
        <w:rPr>
          <w:noProof/>
          <w:sz w:val="24"/>
        </w:rPr>
        <w:t>(4), 446–454. doi:10.1016/j.giq.2012.06.003</w:t>
      </w:r>
    </w:p>
    <w:p w14:paraId="07F4D6D7" w14:textId="4F6E47ED"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Macintosh, A. (2003). </w:t>
      </w:r>
      <w:r w:rsidRPr="008467B0">
        <w:rPr>
          <w:i/>
          <w:iCs/>
          <w:noProof/>
          <w:sz w:val="24"/>
        </w:rPr>
        <w:t>Promise and Problems of E-Democracy: Challenges of Online Citizen Engagement</w:t>
      </w:r>
      <w:r w:rsidRPr="008467B0">
        <w:rPr>
          <w:noProof/>
          <w:sz w:val="24"/>
        </w:rPr>
        <w:t xml:space="preserve">. OECD Publishing. </w:t>
      </w:r>
    </w:p>
    <w:p w14:paraId="56E29BDE"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Noveck, B. S. (2004). The electronic revolution in rulemaking. </w:t>
      </w:r>
      <w:r w:rsidRPr="008467B0">
        <w:rPr>
          <w:i/>
          <w:iCs/>
          <w:noProof/>
          <w:sz w:val="24"/>
        </w:rPr>
        <w:t>Emory LJ</w:t>
      </w:r>
      <w:r w:rsidRPr="008467B0">
        <w:rPr>
          <w:noProof/>
          <w:sz w:val="24"/>
        </w:rPr>
        <w:t xml:space="preserve">, </w:t>
      </w:r>
      <w:r w:rsidRPr="008467B0">
        <w:rPr>
          <w:i/>
          <w:iCs/>
          <w:noProof/>
          <w:sz w:val="24"/>
        </w:rPr>
        <w:t>53</w:t>
      </w:r>
      <w:r w:rsidRPr="008467B0">
        <w:rPr>
          <w:noProof/>
          <w:sz w:val="24"/>
        </w:rPr>
        <w:t>.</w:t>
      </w:r>
    </w:p>
    <w:p w14:paraId="4E828278"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O’Reilly, T. (2010). Government as a Platform. In D. Lathrop &amp; L. Ruma (Eds.), </w:t>
      </w:r>
      <w:r w:rsidRPr="008467B0">
        <w:rPr>
          <w:i/>
          <w:iCs/>
          <w:noProof/>
          <w:sz w:val="24"/>
        </w:rPr>
        <w:t>Open government: Collaboration, transparency, and participation in practice.</w:t>
      </w:r>
    </w:p>
    <w:p w14:paraId="7FD401DE"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Putman, R. D. (1994). </w:t>
      </w:r>
      <w:r w:rsidRPr="008467B0">
        <w:rPr>
          <w:i/>
          <w:iCs/>
          <w:noProof/>
          <w:sz w:val="24"/>
        </w:rPr>
        <w:t>Making Democracy Work: Civic Traditions in Modern Italy [Paperback]</w:t>
      </w:r>
      <w:r w:rsidRPr="008467B0">
        <w:rPr>
          <w:noProof/>
          <w:sz w:val="24"/>
        </w:rPr>
        <w:t xml:space="preserve"> (p. 258). Princeton University Press.</w:t>
      </w:r>
    </w:p>
    <w:p w14:paraId="03589E68"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Shane, P. M. (2004). </w:t>
      </w:r>
      <w:r w:rsidRPr="008467B0">
        <w:rPr>
          <w:i/>
          <w:iCs/>
          <w:noProof/>
          <w:sz w:val="24"/>
        </w:rPr>
        <w:t>Democracy online : the prospects for political renewal through the internet</w:t>
      </w:r>
      <w:r w:rsidRPr="008467B0">
        <w:rPr>
          <w:noProof/>
          <w:sz w:val="24"/>
        </w:rPr>
        <w:t>. New York: Routledge.</w:t>
      </w:r>
    </w:p>
    <w:p w14:paraId="79C1BFE3"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Steibel, F. (2012). DESIGNING ONLINE DELIBERATION USING WEB 2.0 TECHNOLOGIES: The Marco Civil Regulatório case. </w:t>
      </w:r>
      <w:r w:rsidRPr="008467B0">
        <w:rPr>
          <w:i/>
          <w:iCs/>
          <w:noProof/>
          <w:sz w:val="24"/>
        </w:rPr>
        <w:t>Compos, GT Comunicação e política</w:t>
      </w:r>
      <w:r w:rsidRPr="008467B0">
        <w:rPr>
          <w:noProof/>
          <w:sz w:val="24"/>
        </w:rPr>
        <w:t>.</w:t>
      </w:r>
    </w:p>
    <w:p w14:paraId="18EB6BF1"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Steibel, F., &amp; Estevez, E. (2014). Designing web 2.0 tools for online public consultation. In </w:t>
      </w:r>
      <w:r w:rsidRPr="008467B0">
        <w:rPr>
          <w:i/>
          <w:iCs/>
          <w:noProof/>
          <w:sz w:val="24"/>
        </w:rPr>
        <w:t>Sirca II (forthcoming)</w:t>
      </w:r>
      <w:r w:rsidRPr="008467B0">
        <w:rPr>
          <w:noProof/>
          <w:sz w:val="24"/>
        </w:rPr>
        <w:t>.</w:t>
      </w:r>
    </w:p>
    <w:p w14:paraId="1A98B56D" w14:textId="77777777"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Sunstein, C. R. (1995). </w:t>
      </w:r>
      <w:r w:rsidRPr="008467B0">
        <w:rPr>
          <w:i/>
          <w:iCs/>
          <w:noProof/>
          <w:sz w:val="24"/>
        </w:rPr>
        <w:t>Democracy and the problem of free speech</w:t>
      </w:r>
      <w:r w:rsidRPr="008467B0">
        <w:rPr>
          <w:noProof/>
          <w:sz w:val="24"/>
        </w:rPr>
        <w:t>. The Free Press.</w:t>
      </w:r>
    </w:p>
    <w:p w14:paraId="6F74C4E7" w14:textId="7BE9B268" w:rsidR="008467B0" w:rsidRPr="008467B0" w:rsidRDefault="008467B0" w:rsidP="008467B0">
      <w:pPr>
        <w:pStyle w:val="NormalWeb"/>
        <w:spacing w:after="60" w:line="240" w:lineRule="auto"/>
        <w:ind w:left="480" w:hanging="480"/>
        <w:divId w:val="326900998"/>
        <w:rPr>
          <w:noProof/>
          <w:sz w:val="24"/>
        </w:rPr>
      </w:pPr>
      <w:r w:rsidRPr="008467B0">
        <w:rPr>
          <w:noProof/>
          <w:sz w:val="24"/>
        </w:rPr>
        <w:t xml:space="preserve">Wright, S., &amp; Street, J. (2007). Democracy, deliberation and design: the case of online discussion forums. </w:t>
      </w:r>
      <w:r w:rsidRPr="008467B0">
        <w:rPr>
          <w:i/>
          <w:iCs/>
          <w:noProof/>
          <w:sz w:val="24"/>
        </w:rPr>
        <w:t>New Media &amp; Society</w:t>
      </w:r>
      <w:r w:rsidRPr="008467B0">
        <w:rPr>
          <w:noProof/>
          <w:sz w:val="24"/>
        </w:rPr>
        <w:t xml:space="preserve">, </w:t>
      </w:r>
      <w:r w:rsidRPr="008467B0">
        <w:rPr>
          <w:i/>
          <w:iCs/>
          <w:noProof/>
          <w:sz w:val="24"/>
        </w:rPr>
        <w:t>9</w:t>
      </w:r>
      <w:r w:rsidRPr="008467B0">
        <w:rPr>
          <w:noProof/>
          <w:sz w:val="24"/>
        </w:rPr>
        <w:t xml:space="preserve">(5), 849–869. </w:t>
      </w:r>
    </w:p>
    <w:p w14:paraId="7D02439D" w14:textId="2C79564F" w:rsidR="008467B0" w:rsidRPr="00BB62DB" w:rsidRDefault="008467B0" w:rsidP="008467B0">
      <w:pPr>
        <w:spacing w:after="60" w:line="240" w:lineRule="auto"/>
        <w:rPr>
          <w:rFonts w:ascii="Times New Roman" w:eastAsia="Batang" w:hAnsi="Times New Roman"/>
          <w:sz w:val="24"/>
          <w:szCs w:val="24"/>
          <w:lang w:val="en-GB" w:bidi="ar-SA"/>
        </w:rPr>
      </w:pPr>
      <w:r>
        <w:rPr>
          <w:rFonts w:ascii="Times New Roman" w:eastAsia="Batang" w:hAnsi="Times New Roman"/>
          <w:sz w:val="24"/>
          <w:szCs w:val="24"/>
          <w:lang w:val="en-GB" w:bidi="ar-SA"/>
        </w:rPr>
        <w:fldChar w:fldCharType="end"/>
      </w:r>
    </w:p>
    <w:sectPr w:rsidR="008467B0" w:rsidRPr="00BB62DB" w:rsidSect="0080365F">
      <w:pgSz w:w="11900" w:h="16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Batang">
    <w:altName w:val="바탕"/>
    <w:charset w:val="81"/>
    <w:family w:val="roman"/>
    <w:pitch w:val="variable"/>
    <w:sig w:usb0="B00002AF" w:usb1="69D77CFB" w:usb2="00000030" w:usb3="00000000" w:csb0="0008009F" w:csb1="00000000"/>
  </w:font>
  <w:font w:name="Lucida Grande">
    <w:panose1 w:val="020B0600040502020204"/>
    <w:charset w:val="00"/>
    <w:family w:val="auto"/>
    <w:pitch w:val="variable"/>
    <w:sig w:usb0="E1000AEF" w:usb1="5000A1FF" w:usb2="00000000" w:usb3="00000000" w:csb0="000001B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6C8B"/>
    <w:multiLevelType w:val="hybridMultilevel"/>
    <w:tmpl w:val="BE346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57179"/>
    <w:multiLevelType w:val="hybridMultilevel"/>
    <w:tmpl w:val="1D4E85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433CF5"/>
    <w:multiLevelType w:val="hybridMultilevel"/>
    <w:tmpl w:val="639230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BB3226"/>
    <w:multiLevelType w:val="hybridMultilevel"/>
    <w:tmpl w:val="3426E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A066C2"/>
    <w:multiLevelType w:val="hybridMultilevel"/>
    <w:tmpl w:val="CB4A5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B76190"/>
    <w:multiLevelType w:val="hybridMultilevel"/>
    <w:tmpl w:val="32B83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BD3045"/>
    <w:multiLevelType w:val="multilevel"/>
    <w:tmpl w:val="F67E0A2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62884E37"/>
    <w:multiLevelType w:val="multilevel"/>
    <w:tmpl w:val="C94013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B764E7F"/>
    <w:multiLevelType w:val="hybridMultilevel"/>
    <w:tmpl w:val="55A2B87A"/>
    <w:lvl w:ilvl="0" w:tplc="0409000F">
      <w:start w:val="1"/>
      <w:numFmt w:val="decimal"/>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9">
    <w:nsid w:val="6C9F4E92"/>
    <w:multiLevelType w:val="hybridMultilevel"/>
    <w:tmpl w:val="FBE4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870AC5"/>
    <w:multiLevelType w:val="hybridMultilevel"/>
    <w:tmpl w:val="BADAF5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7"/>
  </w:num>
  <w:num w:numId="3">
    <w:abstractNumId w:val="6"/>
  </w:num>
  <w:num w:numId="4">
    <w:abstractNumId w:val="4"/>
  </w:num>
  <w:num w:numId="5">
    <w:abstractNumId w:val="3"/>
  </w:num>
  <w:num w:numId="6">
    <w:abstractNumId w:val="9"/>
  </w:num>
  <w:num w:numId="7">
    <w:abstractNumId w:val="5"/>
  </w:num>
  <w:num w:numId="8">
    <w:abstractNumId w:val="1"/>
  </w:num>
  <w:num w:numId="9">
    <w:abstractNumId w:val="2"/>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697"/>
    <w:rsid w:val="000172BF"/>
    <w:rsid w:val="0002059F"/>
    <w:rsid w:val="000276A9"/>
    <w:rsid w:val="00036A58"/>
    <w:rsid w:val="000557E0"/>
    <w:rsid w:val="00074ECC"/>
    <w:rsid w:val="000B40A9"/>
    <w:rsid w:val="000B6B8F"/>
    <w:rsid w:val="000E0394"/>
    <w:rsid w:val="000F0587"/>
    <w:rsid w:val="000F2C4A"/>
    <w:rsid w:val="00104B08"/>
    <w:rsid w:val="0015771E"/>
    <w:rsid w:val="001964B3"/>
    <w:rsid w:val="001B5396"/>
    <w:rsid w:val="001E79CA"/>
    <w:rsid w:val="00214A1B"/>
    <w:rsid w:val="00245721"/>
    <w:rsid w:val="002527B8"/>
    <w:rsid w:val="002E671B"/>
    <w:rsid w:val="002F4A02"/>
    <w:rsid w:val="002F68E6"/>
    <w:rsid w:val="00333197"/>
    <w:rsid w:val="003644C2"/>
    <w:rsid w:val="003862FE"/>
    <w:rsid w:val="003A41B8"/>
    <w:rsid w:val="003C5BE1"/>
    <w:rsid w:val="004330D0"/>
    <w:rsid w:val="0047302A"/>
    <w:rsid w:val="004C3981"/>
    <w:rsid w:val="00557A47"/>
    <w:rsid w:val="0056720D"/>
    <w:rsid w:val="005D5386"/>
    <w:rsid w:val="005E7818"/>
    <w:rsid w:val="005F5C48"/>
    <w:rsid w:val="00634977"/>
    <w:rsid w:val="00671F66"/>
    <w:rsid w:val="006727A6"/>
    <w:rsid w:val="00676387"/>
    <w:rsid w:val="006C46E6"/>
    <w:rsid w:val="007335F6"/>
    <w:rsid w:val="00753A5A"/>
    <w:rsid w:val="00775FFC"/>
    <w:rsid w:val="007A4B5F"/>
    <w:rsid w:val="007A520E"/>
    <w:rsid w:val="007E5B7B"/>
    <w:rsid w:val="0080365F"/>
    <w:rsid w:val="008264FA"/>
    <w:rsid w:val="008424D8"/>
    <w:rsid w:val="008467B0"/>
    <w:rsid w:val="008864A0"/>
    <w:rsid w:val="00892D61"/>
    <w:rsid w:val="008A0738"/>
    <w:rsid w:val="008A2FD3"/>
    <w:rsid w:val="008B32F9"/>
    <w:rsid w:val="008E0CB5"/>
    <w:rsid w:val="008E665E"/>
    <w:rsid w:val="00963967"/>
    <w:rsid w:val="00987DDC"/>
    <w:rsid w:val="00993705"/>
    <w:rsid w:val="009A0570"/>
    <w:rsid w:val="009C7C7A"/>
    <w:rsid w:val="00A45E34"/>
    <w:rsid w:val="00A8463B"/>
    <w:rsid w:val="00A9024C"/>
    <w:rsid w:val="00AD17B9"/>
    <w:rsid w:val="00B01AB9"/>
    <w:rsid w:val="00B14DF9"/>
    <w:rsid w:val="00B17322"/>
    <w:rsid w:val="00B47866"/>
    <w:rsid w:val="00B74AD8"/>
    <w:rsid w:val="00B7745B"/>
    <w:rsid w:val="00BB62DB"/>
    <w:rsid w:val="00BC5C14"/>
    <w:rsid w:val="00BE3ED4"/>
    <w:rsid w:val="00CE5694"/>
    <w:rsid w:val="00D024C0"/>
    <w:rsid w:val="00D206D9"/>
    <w:rsid w:val="00D54008"/>
    <w:rsid w:val="00DC5EDA"/>
    <w:rsid w:val="00DF2B1A"/>
    <w:rsid w:val="00E001E4"/>
    <w:rsid w:val="00E00EAD"/>
    <w:rsid w:val="00E16897"/>
    <w:rsid w:val="00E206D2"/>
    <w:rsid w:val="00E92641"/>
    <w:rsid w:val="00EA2697"/>
    <w:rsid w:val="00EB7C0E"/>
    <w:rsid w:val="00ED6934"/>
    <w:rsid w:val="00F8236A"/>
    <w:rsid w:val="00F87B43"/>
    <w:rsid w:val="00FB34B9"/>
    <w:rsid w:val="00FC6DAE"/>
    <w:rsid w:val="00FE6D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D3D5E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57A47"/>
    <w:pPr>
      <w:spacing w:after="200" w:line="276" w:lineRule="auto"/>
      <w:jc w:val="both"/>
    </w:pPr>
    <w:rPr>
      <w:rFonts w:ascii="Arial" w:hAnsi="Arial"/>
      <w:sz w:val="22"/>
      <w:szCs w:val="22"/>
      <w:lang w:val="pt-BR" w:bidi="en-US"/>
    </w:rPr>
  </w:style>
  <w:style w:type="paragraph" w:styleId="Heading1">
    <w:name w:val="heading 1"/>
    <w:basedOn w:val="Normal"/>
    <w:next w:val="Normal"/>
    <w:link w:val="Heading1Char"/>
    <w:qFormat/>
    <w:rsid w:val="00557A47"/>
    <w:pPr>
      <w:keepNext/>
      <w:keepLines/>
      <w:spacing w:after="480"/>
      <w:outlineLvl w:val="0"/>
    </w:pPr>
    <w:rPr>
      <w:rFonts w:ascii="Cambria" w:eastAsiaTheme="majorEastAsia" w:hAnsi="Cambria" w:cstheme="majorBidi"/>
      <w:b/>
      <w:bCs/>
      <w:smallCaps/>
      <w:color w:val="365F91"/>
      <w:spacing w:val="-20"/>
      <w:sz w:val="36"/>
      <w:szCs w:val="36"/>
    </w:rPr>
  </w:style>
  <w:style w:type="paragraph" w:styleId="Heading2">
    <w:name w:val="heading 2"/>
    <w:basedOn w:val="Normal"/>
    <w:next w:val="Normal"/>
    <w:link w:val="Heading2Char"/>
    <w:qFormat/>
    <w:rsid w:val="00557A47"/>
    <w:pPr>
      <w:keepNext/>
      <w:keepLines/>
      <w:spacing w:before="480" w:after="480"/>
      <w:outlineLvl w:val="1"/>
    </w:pPr>
    <w:rPr>
      <w:rFonts w:ascii="Calibri" w:eastAsiaTheme="majorEastAsia" w:hAnsi="Calibri" w:cs="Calibri"/>
      <w:b/>
      <w:bCs/>
      <w:color w:val="4F81BD"/>
      <w:sz w:val="28"/>
      <w:szCs w:val="28"/>
    </w:rPr>
  </w:style>
  <w:style w:type="paragraph" w:styleId="Heading4">
    <w:name w:val="heading 4"/>
    <w:basedOn w:val="Normal"/>
    <w:next w:val="Normal"/>
    <w:link w:val="Heading4Char"/>
    <w:rsid w:val="008424D8"/>
    <w:pPr>
      <w:keepNext/>
      <w:spacing w:before="240" w:after="60"/>
      <w:outlineLvl w:val="3"/>
    </w:pPr>
    <w:rPr>
      <w:rFonts w:ascii="Times New Roman" w:hAnsi="Times New Roman"/>
      <w:b/>
      <w:bCs/>
      <w:sz w:val="2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noNormal">
    <w:name w:val="Mono_Normal"/>
    <w:basedOn w:val="NormalWeb"/>
    <w:rsid w:val="00B7745B"/>
    <w:pPr>
      <w:spacing w:before="120" w:after="120" w:line="360" w:lineRule="auto"/>
      <w:ind w:firstLine="709"/>
    </w:pPr>
    <w:rPr>
      <w:rFonts w:eastAsia="Times New Roman"/>
      <w:color w:val="000000"/>
      <w:shd w:val="clear" w:color="auto" w:fill="FFFFFF"/>
      <w:lang w:eastAsia="pt-BR"/>
    </w:rPr>
  </w:style>
  <w:style w:type="paragraph" w:styleId="NormalWeb">
    <w:name w:val="Normal (Web)"/>
    <w:basedOn w:val="Normal"/>
    <w:uiPriority w:val="99"/>
    <w:semiHidden/>
    <w:unhideWhenUsed/>
    <w:rsid w:val="00B7745B"/>
    <w:rPr>
      <w:rFonts w:ascii="Times New Roman" w:hAnsi="Times New Roman"/>
    </w:rPr>
  </w:style>
  <w:style w:type="paragraph" w:customStyle="1" w:styleId="ArtigoQuote">
    <w:name w:val="Artigo_Quote"/>
    <w:basedOn w:val="Normal"/>
    <w:qFormat/>
    <w:rsid w:val="00557A47"/>
    <w:pPr>
      <w:spacing w:after="0" w:line="240" w:lineRule="auto"/>
      <w:ind w:left="2268"/>
    </w:pPr>
    <w:rPr>
      <w:rFonts w:ascii="Times New Roman" w:eastAsia="Batang" w:hAnsi="Times New Roman"/>
      <w:sz w:val="20"/>
      <w:szCs w:val="20"/>
      <w:lang w:val="pt-PT" w:bidi="ar-SA"/>
    </w:rPr>
  </w:style>
  <w:style w:type="paragraph" w:customStyle="1" w:styleId="ArtigoTabela">
    <w:name w:val="Artigo_Tabela"/>
    <w:basedOn w:val="Normal"/>
    <w:rsid w:val="00DF2B1A"/>
    <w:rPr>
      <w:rFonts w:ascii="Times New Roman" w:eastAsia="Batang" w:hAnsi="Times New Roman" w:cstheme="majorBidi"/>
      <w:color w:val="000000" w:themeColor="text1"/>
      <w:sz w:val="20"/>
      <w:szCs w:val="20"/>
    </w:rPr>
  </w:style>
  <w:style w:type="paragraph" w:customStyle="1" w:styleId="ArtigoCaption">
    <w:name w:val="Artigo_Caption"/>
    <w:basedOn w:val="Caption"/>
    <w:rsid w:val="00DF2B1A"/>
    <w:rPr>
      <w:rFonts w:ascii="Times New Roman" w:hAnsi="Times New Roman" w:cs="Times New Roman"/>
      <w:color w:val="000000" w:themeColor="text1"/>
      <w:sz w:val="20"/>
      <w:szCs w:val="20"/>
    </w:rPr>
  </w:style>
  <w:style w:type="paragraph" w:styleId="Caption">
    <w:name w:val="caption"/>
    <w:basedOn w:val="Normal"/>
    <w:next w:val="Normal"/>
    <w:uiPriority w:val="35"/>
    <w:unhideWhenUsed/>
    <w:qFormat/>
    <w:rsid w:val="00557A47"/>
    <w:pPr>
      <w:spacing w:line="240" w:lineRule="auto"/>
      <w:jc w:val="left"/>
    </w:pPr>
    <w:rPr>
      <w:rFonts w:ascii="Calibri" w:hAnsi="Calibri" w:cstheme="minorBidi"/>
      <w:b/>
      <w:bCs/>
      <w:color w:val="4F81BD" w:themeColor="accent1"/>
      <w:sz w:val="18"/>
      <w:szCs w:val="18"/>
      <w:lang w:val="en-GB" w:bidi="ar-SA"/>
    </w:rPr>
  </w:style>
  <w:style w:type="paragraph" w:customStyle="1" w:styleId="ArtigoH1">
    <w:name w:val="Artigo_H1"/>
    <w:basedOn w:val="Normal"/>
    <w:qFormat/>
    <w:rsid w:val="00557A47"/>
    <w:pPr>
      <w:spacing w:after="0" w:line="360" w:lineRule="auto"/>
    </w:pPr>
    <w:rPr>
      <w:rFonts w:ascii="Times New Roman" w:eastAsia="Batang" w:hAnsi="Times New Roman"/>
      <w:b/>
      <w:sz w:val="26"/>
      <w:szCs w:val="26"/>
      <w:lang w:bidi="ar-SA"/>
    </w:rPr>
  </w:style>
  <w:style w:type="paragraph" w:customStyle="1" w:styleId="ArtigoCaptionTable">
    <w:name w:val="Artigo_CaptionTable"/>
    <w:basedOn w:val="Normal"/>
    <w:rsid w:val="00DC5EDA"/>
    <w:pPr>
      <w:keepNext/>
      <w:spacing w:before="240" w:after="120"/>
    </w:pPr>
    <w:rPr>
      <w:rFonts w:ascii="Times New Roman" w:eastAsia="Batang" w:hAnsi="Times New Roman"/>
      <w:b/>
      <w:bCs/>
    </w:rPr>
  </w:style>
  <w:style w:type="paragraph" w:customStyle="1" w:styleId="ArtigoCaptionTabela">
    <w:name w:val="Artigo_Caption_Tabela"/>
    <w:basedOn w:val="Caption"/>
    <w:rsid w:val="001E79CA"/>
    <w:rPr>
      <w:rFonts w:ascii="Times New Roman" w:hAnsi="Times New Roman" w:cs="Times New Roman"/>
      <w:color w:val="000000" w:themeColor="text1"/>
      <w:sz w:val="22"/>
      <w:szCs w:val="22"/>
    </w:rPr>
  </w:style>
  <w:style w:type="paragraph" w:customStyle="1" w:styleId="Artigotitle">
    <w:name w:val="Artigo_title"/>
    <w:basedOn w:val="Heading1"/>
    <w:qFormat/>
    <w:rsid w:val="00557A47"/>
    <w:pPr>
      <w:keepLines w:val="0"/>
      <w:spacing w:after="0" w:line="240" w:lineRule="auto"/>
      <w:jc w:val="center"/>
    </w:pPr>
    <w:rPr>
      <w:rFonts w:ascii="Arial" w:eastAsia="Times New Roman" w:hAnsi="Arial" w:cs="Arial"/>
      <w:i/>
      <w:smallCaps w:val="0"/>
      <w:color w:val="auto"/>
      <w:spacing w:val="0"/>
      <w:kern w:val="32"/>
      <w:sz w:val="32"/>
      <w:szCs w:val="32"/>
      <w:lang w:bidi="ar-SA"/>
    </w:rPr>
  </w:style>
  <w:style w:type="character" w:customStyle="1" w:styleId="Heading1Char">
    <w:name w:val="Heading 1 Char"/>
    <w:basedOn w:val="DefaultParagraphFont"/>
    <w:link w:val="Heading1"/>
    <w:rsid w:val="00557A47"/>
    <w:rPr>
      <w:rFonts w:ascii="Cambria" w:eastAsiaTheme="majorEastAsia" w:hAnsi="Cambria" w:cstheme="majorBidi"/>
      <w:b/>
      <w:bCs/>
      <w:smallCaps/>
      <w:color w:val="365F91"/>
      <w:spacing w:val="-20"/>
      <w:sz w:val="36"/>
      <w:szCs w:val="36"/>
      <w:lang w:val="pt-BR" w:bidi="en-US"/>
    </w:rPr>
  </w:style>
  <w:style w:type="paragraph" w:customStyle="1" w:styleId="ArtigoFoot">
    <w:name w:val="Artigo_Foot"/>
    <w:basedOn w:val="FootnoteText"/>
    <w:rsid w:val="00D024C0"/>
    <w:rPr>
      <w:rFonts w:ascii="Times New Roman" w:hAnsi="Times New Roman"/>
      <w:sz w:val="20"/>
      <w:szCs w:val="20"/>
      <w:lang w:val="en-US"/>
    </w:rPr>
  </w:style>
  <w:style w:type="paragraph" w:styleId="FootnoteText">
    <w:name w:val="footnote text"/>
    <w:basedOn w:val="Normal"/>
    <w:link w:val="FootnoteTextChar"/>
    <w:uiPriority w:val="99"/>
    <w:semiHidden/>
    <w:unhideWhenUsed/>
    <w:rsid w:val="00D024C0"/>
  </w:style>
  <w:style w:type="character" w:customStyle="1" w:styleId="FootnoteTextChar">
    <w:name w:val="Footnote Text Char"/>
    <w:basedOn w:val="DefaultParagraphFont"/>
    <w:link w:val="FootnoteText"/>
    <w:uiPriority w:val="99"/>
    <w:semiHidden/>
    <w:rsid w:val="00D024C0"/>
    <w:rPr>
      <w:lang w:val="en-GB"/>
    </w:rPr>
  </w:style>
  <w:style w:type="paragraph" w:customStyle="1" w:styleId="ReportNormal">
    <w:name w:val="Report_Normal"/>
    <w:basedOn w:val="Normal"/>
    <w:rsid w:val="008B32F9"/>
  </w:style>
  <w:style w:type="paragraph" w:customStyle="1" w:styleId="ArtigoH2">
    <w:name w:val="Artigo_H2"/>
    <w:basedOn w:val="ArtigoH1"/>
    <w:rsid w:val="000557E0"/>
    <w:pPr>
      <w:outlineLvl w:val="1"/>
    </w:pPr>
  </w:style>
  <w:style w:type="character" w:customStyle="1" w:styleId="Heading4Char">
    <w:name w:val="Heading 4 Char"/>
    <w:basedOn w:val="DefaultParagraphFont"/>
    <w:link w:val="Heading4"/>
    <w:rsid w:val="008424D8"/>
    <w:rPr>
      <w:rFonts w:ascii="Times New Roman" w:eastAsia="Calibri" w:hAnsi="Times New Roman" w:cs="Times New Roman"/>
      <w:b/>
      <w:bCs/>
      <w:sz w:val="20"/>
      <w:szCs w:val="28"/>
      <w:lang w:val="pt-BR" w:bidi="en-US"/>
    </w:rPr>
  </w:style>
  <w:style w:type="paragraph" w:styleId="BalloonText">
    <w:name w:val="Balloon Text"/>
    <w:basedOn w:val="Normal"/>
    <w:link w:val="BalloonTextChar"/>
    <w:uiPriority w:val="99"/>
    <w:semiHidden/>
    <w:unhideWhenUsed/>
    <w:rsid w:val="00EA26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A2697"/>
    <w:rPr>
      <w:rFonts w:ascii="Lucida Grande" w:hAnsi="Lucida Grande" w:cs="Lucida Grande"/>
      <w:sz w:val="18"/>
      <w:szCs w:val="18"/>
      <w:lang w:val="en-GB"/>
    </w:rPr>
  </w:style>
  <w:style w:type="character" w:customStyle="1" w:styleId="Heading2Char">
    <w:name w:val="Heading 2 Char"/>
    <w:basedOn w:val="DefaultParagraphFont"/>
    <w:link w:val="Heading2"/>
    <w:rsid w:val="00557A47"/>
    <w:rPr>
      <w:rFonts w:eastAsiaTheme="majorEastAsia" w:cs="Calibri"/>
      <w:b/>
      <w:bCs/>
      <w:color w:val="4F81BD"/>
      <w:sz w:val="28"/>
      <w:szCs w:val="28"/>
      <w:lang w:val="pt-BR" w:bidi="en-US"/>
    </w:rPr>
  </w:style>
  <w:style w:type="table" w:styleId="TableGrid">
    <w:name w:val="Table Grid"/>
    <w:basedOn w:val="TableNormal"/>
    <w:uiPriority w:val="59"/>
    <w:rsid w:val="00EA26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57A47"/>
    <w:pPr>
      <w:ind w:left="720"/>
      <w:contextualSpacing/>
    </w:pPr>
  </w:style>
  <w:style w:type="table" w:styleId="LightShading">
    <w:name w:val="Light Shading"/>
    <w:basedOn w:val="TableNormal"/>
    <w:uiPriority w:val="60"/>
    <w:rsid w:val="00993705"/>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ArtigoAbstract">
    <w:name w:val="Artigo_Abstract"/>
    <w:basedOn w:val="Normal"/>
    <w:qFormat/>
    <w:rsid w:val="00557A47"/>
    <w:pPr>
      <w:spacing w:after="0" w:line="240" w:lineRule="auto"/>
      <w:ind w:left="1134" w:right="1134"/>
    </w:pPr>
    <w:rPr>
      <w:rFonts w:ascii="Times New Roman" w:eastAsia="Times New Roman" w:hAnsi="Times New Roman"/>
      <w:i/>
      <w:iCs/>
      <w:kern w:val="20"/>
      <w:sz w:val="20"/>
      <w:szCs w:val="20"/>
      <w:lang w:bidi="ar-SA"/>
    </w:rPr>
  </w:style>
  <w:style w:type="paragraph" w:customStyle="1" w:styleId="ArtigoNormal">
    <w:name w:val="Artigo_Normal"/>
    <w:basedOn w:val="Normal"/>
    <w:qFormat/>
    <w:rsid w:val="00BE3ED4"/>
    <w:pPr>
      <w:spacing w:after="0" w:line="360" w:lineRule="auto"/>
      <w:ind w:firstLine="567"/>
    </w:pPr>
    <w:rPr>
      <w:rFonts w:ascii="Calibri" w:eastAsia="Batang" w:hAnsi="Calibri"/>
      <w:sz w:val="24"/>
      <w:szCs w:val="24"/>
      <w:lang w:val="en-GB" w:bidi="ar-SA"/>
    </w:rPr>
  </w:style>
  <w:style w:type="paragraph" w:customStyle="1" w:styleId="ReportTable">
    <w:name w:val="Report_Table"/>
    <w:basedOn w:val="ReportNormal"/>
    <w:qFormat/>
    <w:rsid w:val="002F68E6"/>
    <w:pPr>
      <w:spacing w:after="0" w:line="240" w:lineRule="auto"/>
      <w:jc w:val="left"/>
    </w:pPr>
    <w:rPr>
      <w:rFonts w:ascii="Calibri" w:eastAsia="Times New Roman" w:hAnsi="Calibri"/>
      <w:b/>
      <w:bCs/>
      <w:color w:val="000000"/>
      <w:sz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57A47"/>
    <w:pPr>
      <w:spacing w:after="200" w:line="276" w:lineRule="auto"/>
      <w:jc w:val="both"/>
    </w:pPr>
    <w:rPr>
      <w:rFonts w:ascii="Arial" w:hAnsi="Arial"/>
      <w:sz w:val="22"/>
      <w:szCs w:val="22"/>
      <w:lang w:val="pt-BR" w:bidi="en-US"/>
    </w:rPr>
  </w:style>
  <w:style w:type="paragraph" w:styleId="Heading1">
    <w:name w:val="heading 1"/>
    <w:basedOn w:val="Normal"/>
    <w:next w:val="Normal"/>
    <w:link w:val="Heading1Char"/>
    <w:qFormat/>
    <w:rsid w:val="00557A47"/>
    <w:pPr>
      <w:keepNext/>
      <w:keepLines/>
      <w:spacing w:after="480"/>
      <w:outlineLvl w:val="0"/>
    </w:pPr>
    <w:rPr>
      <w:rFonts w:ascii="Cambria" w:eastAsiaTheme="majorEastAsia" w:hAnsi="Cambria" w:cstheme="majorBidi"/>
      <w:b/>
      <w:bCs/>
      <w:smallCaps/>
      <w:color w:val="365F91"/>
      <w:spacing w:val="-20"/>
      <w:sz w:val="36"/>
      <w:szCs w:val="36"/>
    </w:rPr>
  </w:style>
  <w:style w:type="paragraph" w:styleId="Heading2">
    <w:name w:val="heading 2"/>
    <w:basedOn w:val="Normal"/>
    <w:next w:val="Normal"/>
    <w:link w:val="Heading2Char"/>
    <w:qFormat/>
    <w:rsid w:val="00557A47"/>
    <w:pPr>
      <w:keepNext/>
      <w:keepLines/>
      <w:spacing w:before="480" w:after="480"/>
      <w:outlineLvl w:val="1"/>
    </w:pPr>
    <w:rPr>
      <w:rFonts w:ascii="Calibri" w:eastAsiaTheme="majorEastAsia" w:hAnsi="Calibri" w:cs="Calibri"/>
      <w:b/>
      <w:bCs/>
      <w:color w:val="4F81BD"/>
      <w:sz w:val="28"/>
      <w:szCs w:val="28"/>
    </w:rPr>
  </w:style>
  <w:style w:type="paragraph" w:styleId="Heading4">
    <w:name w:val="heading 4"/>
    <w:basedOn w:val="Normal"/>
    <w:next w:val="Normal"/>
    <w:link w:val="Heading4Char"/>
    <w:rsid w:val="008424D8"/>
    <w:pPr>
      <w:keepNext/>
      <w:spacing w:before="240" w:after="60"/>
      <w:outlineLvl w:val="3"/>
    </w:pPr>
    <w:rPr>
      <w:rFonts w:ascii="Times New Roman" w:hAnsi="Times New Roman"/>
      <w:b/>
      <w:bCs/>
      <w:sz w:val="2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noNormal">
    <w:name w:val="Mono_Normal"/>
    <w:basedOn w:val="NormalWeb"/>
    <w:rsid w:val="00B7745B"/>
    <w:pPr>
      <w:spacing w:before="120" w:after="120" w:line="360" w:lineRule="auto"/>
      <w:ind w:firstLine="709"/>
    </w:pPr>
    <w:rPr>
      <w:rFonts w:eastAsia="Times New Roman"/>
      <w:color w:val="000000"/>
      <w:shd w:val="clear" w:color="auto" w:fill="FFFFFF"/>
      <w:lang w:eastAsia="pt-BR"/>
    </w:rPr>
  </w:style>
  <w:style w:type="paragraph" w:styleId="NormalWeb">
    <w:name w:val="Normal (Web)"/>
    <w:basedOn w:val="Normal"/>
    <w:uiPriority w:val="99"/>
    <w:semiHidden/>
    <w:unhideWhenUsed/>
    <w:rsid w:val="00B7745B"/>
    <w:rPr>
      <w:rFonts w:ascii="Times New Roman" w:hAnsi="Times New Roman"/>
    </w:rPr>
  </w:style>
  <w:style w:type="paragraph" w:customStyle="1" w:styleId="ArtigoQuote">
    <w:name w:val="Artigo_Quote"/>
    <w:basedOn w:val="Normal"/>
    <w:qFormat/>
    <w:rsid w:val="00557A47"/>
    <w:pPr>
      <w:spacing w:after="0" w:line="240" w:lineRule="auto"/>
      <w:ind w:left="2268"/>
    </w:pPr>
    <w:rPr>
      <w:rFonts w:ascii="Times New Roman" w:eastAsia="Batang" w:hAnsi="Times New Roman"/>
      <w:sz w:val="20"/>
      <w:szCs w:val="20"/>
      <w:lang w:val="pt-PT" w:bidi="ar-SA"/>
    </w:rPr>
  </w:style>
  <w:style w:type="paragraph" w:customStyle="1" w:styleId="ArtigoTabela">
    <w:name w:val="Artigo_Tabela"/>
    <w:basedOn w:val="Normal"/>
    <w:rsid w:val="00DF2B1A"/>
    <w:rPr>
      <w:rFonts w:ascii="Times New Roman" w:eastAsia="Batang" w:hAnsi="Times New Roman" w:cstheme="majorBidi"/>
      <w:color w:val="000000" w:themeColor="text1"/>
      <w:sz w:val="20"/>
      <w:szCs w:val="20"/>
    </w:rPr>
  </w:style>
  <w:style w:type="paragraph" w:customStyle="1" w:styleId="ArtigoCaption">
    <w:name w:val="Artigo_Caption"/>
    <w:basedOn w:val="Caption"/>
    <w:rsid w:val="00DF2B1A"/>
    <w:rPr>
      <w:rFonts w:ascii="Times New Roman" w:hAnsi="Times New Roman" w:cs="Times New Roman"/>
      <w:color w:val="000000" w:themeColor="text1"/>
      <w:sz w:val="20"/>
      <w:szCs w:val="20"/>
    </w:rPr>
  </w:style>
  <w:style w:type="paragraph" w:styleId="Caption">
    <w:name w:val="caption"/>
    <w:basedOn w:val="Normal"/>
    <w:next w:val="Normal"/>
    <w:uiPriority w:val="35"/>
    <w:unhideWhenUsed/>
    <w:qFormat/>
    <w:rsid w:val="00557A47"/>
    <w:pPr>
      <w:spacing w:line="240" w:lineRule="auto"/>
      <w:jc w:val="left"/>
    </w:pPr>
    <w:rPr>
      <w:rFonts w:ascii="Calibri" w:hAnsi="Calibri" w:cstheme="minorBidi"/>
      <w:b/>
      <w:bCs/>
      <w:color w:val="4F81BD" w:themeColor="accent1"/>
      <w:sz w:val="18"/>
      <w:szCs w:val="18"/>
      <w:lang w:val="en-GB" w:bidi="ar-SA"/>
    </w:rPr>
  </w:style>
  <w:style w:type="paragraph" w:customStyle="1" w:styleId="ArtigoH1">
    <w:name w:val="Artigo_H1"/>
    <w:basedOn w:val="Normal"/>
    <w:qFormat/>
    <w:rsid w:val="00557A47"/>
    <w:pPr>
      <w:spacing w:after="0" w:line="360" w:lineRule="auto"/>
    </w:pPr>
    <w:rPr>
      <w:rFonts w:ascii="Times New Roman" w:eastAsia="Batang" w:hAnsi="Times New Roman"/>
      <w:b/>
      <w:sz w:val="26"/>
      <w:szCs w:val="26"/>
      <w:lang w:bidi="ar-SA"/>
    </w:rPr>
  </w:style>
  <w:style w:type="paragraph" w:customStyle="1" w:styleId="ArtigoCaptionTable">
    <w:name w:val="Artigo_CaptionTable"/>
    <w:basedOn w:val="Normal"/>
    <w:rsid w:val="00DC5EDA"/>
    <w:pPr>
      <w:keepNext/>
      <w:spacing w:before="240" w:after="120"/>
    </w:pPr>
    <w:rPr>
      <w:rFonts w:ascii="Times New Roman" w:eastAsia="Batang" w:hAnsi="Times New Roman"/>
      <w:b/>
      <w:bCs/>
    </w:rPr>
  </w:style>
  <w:style w:type="paragraph" w:customStyle="1" w:styleId="ArtigoCaptionTabela">
    <w:name w:val="Artigo_Caption_Tabela"/>
    <w:basedOn w:val="Caption"/>
    <w:rsid w:val="001E79CA"/>
    <w:rPr>
      <w:rFonts w:ascii="Times New Roman" w:hAnsi="Times New Roman" w:cs="Times New Roman"/>
      <w:color w:val="000000" w:themeColor="text1"/>
      <w:sz w:val="22"/>
      <w:szCs w:val="22"/>
    </w:rPr>
  </w:style>
  <w:style w:type="paragraph" w:customStyle="1" w:styleId="Artigotitle">
    <w:name w:val="Artigo_title"/>
    <w:basedOn w:val="Heading1"/>
    <w:qFormat/>
    <w:rsid w:val="00557A47"/>
    <w:pPr>
      <w:keepLines w:val="0"/>
      <w:spacing w:after="0" w:line="240" w:lineRule="auto"/>
      <w:jc w:val="center"/>
    </w:pPr>
    <w:rPr>
      <w:rFonts w:ascii="Arial" w:eastAsia="Times New Roman" w:hAnsi="Arial" w:cs="Arial"/>
      <w:i/>
      <w:smallCaps w:val="0"/>
      <w:color w:val="auto"/>
      <w:spacing w:val="0"/>
      <w:kern w:val="32"/>
      <w:sz w:val="32"/>
      <w:szCs w:val="32"/>
      <w:lang w:bidi="ar-SA"/>
    </w:rPr>
  </w:style>
  <w:style w:type="character" w:customStyle="1" w:styleId="Heading1Char">
    <w:name w:val="Heading 1 Char"/>
    <w:basedOn w:val="DefaultParagraphFont"/>
    <w:link w:val="Heading1"/>
    <w:rsid w:val="00557A47"/>
    <w:rPr>
      <w:rFonts w:ascii="Cambria" w:eastAsiaTheme="majorEastAsia" w:hAnsi="Cambria" w:cstheme="majorBidi"/>
      <w:b/>
      <w:bCs/>
      <w:smallCaps/>
      <w:color w:val="365F91"/>
      <w:spacing w:val="-20"/>
      <w:sz w:val="36"/>
      <w:szCs w:val="36"/>
      <w:lang w:val="pt-BR" w:bidi="en-US"/>
    </w:rPr>
  </w:style>
  <w:style w:type="paragraph" w:customStyle="1" w:styleId="ArtigoFoot">
    <w:name w:val="Artigo_Foot"/>
    <w:basedOn w:val="FootnoteText"/>
    <w:rsid w:val="00D024C0"/>
    <w:rPr>
      <w:rFonts w:ascii="Times New Roman" w:hAnsi="Times New Roman"/>
      <w:sz w:val="20"/>
      <w:szCs w:val="20"/>
      <w:lang w:val="en-US"/>
    </w:rPr>
  </w:style>
  <w:style w:type="paragraph" w:styleId="FootnoteText">
    <w:name w:val="footnote text"/>
    <w:basedOn w:val="Normal"/>
    <w:link w:val="FootnoteTextChar"/>
    <w:uiPriority w:val="99"/>
    <w:semiHidden/>
    <w:unhideWhenUsed/>
    <w:rsid w:val="00D024C0"/>
  </w:style>
  <w:style w:type="character" w:customStyle="1" w:styleId="FootnoteTextChar">
    <w:name w:val="Footnote Text Char"/>
    <w:basedOn w:val="DefaultParagraphFont"/>
    <w:link w:val="FootnoteText"/>
    <w:uiPriority w:val="99"/>
    <w:semiHidden/>
    <w:rsid w:val="00D024C0"/>
    <w:rPr>
      <w:lang w:val="en-GB"/>
    </w:rPr>
  </w:style>
  <w:style w:type="paragraph" w:customStyle="1" w:styleId="ReportNormal">
    <w:name w:val="Report_Normal"/>
    <w:basedOn w:val="Normal"/>
    <w:rsid w:val="008B32F9"/>
  </w:style>
  <w:style w:type="paragraph" w:customStyle="1" w:styleId="ArtigoH2">
    <w:name w:val="Artigo_H2"/>
    <w:basedOn w:val="ArtigoH1"/>
    <w:rsid w:val="000557E0"/>
    <w:pPr>
      <w:outlineLvl w:val="1"/>
    </w:pPr>
  </w:style>
  <w:style w:type="character" w:customStyle="1" w:styleId="Heading4Char">
    <w:name w:val="Heading 4 Char"/>
    <w:basedOn w:val="DefaultParagraphFont"/>
    <w:link w:val="Heading4"/>
    <w:rsid w:val="008424D8"/>
    <w:rPr>
      <w:rFonts w:ascii="Times New Roman" w:eastAsia="Calibri" w:hAnsi="Times New Roman" w:cs="Times New Roman"/>
      <w:b/>
      <w:bCs/>
      <w:sz w:val="20"/>
      <w:szCs w:val="28"/>
      <w:lang w:val="pt-BR" w:bidi="en-US"/>
    </w:rPr>
  </w:style>
  <w:style w:type="paragraph" w:styleId="BalloonText">
    <w:name w:val="Balloon Text"/>
    <w:basedOn w:val="Normal"/>
    <w:link w:val="BalloonTextChar"/>
    <w:uiPriority w:val="99"/>
    <w:semiHidden/>
    <w:unhideWhenUsed/>
    <w:rsid w:val="00EA26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A2697"/>
    <w:rPr>
      <w:rFonts w:ascii="Lucida Grande" w:hAnsi="Lucida Grande" w:cs="Lucida Grande"/>
      <w:sz w:val="18"/>
      <w:szCs w:val="18"/>
      <w:lang w:val="en-GB"/>
    </w:rPr>
  </w:style>
  <w:style w:type="character" w:customStyle="1" w:styleId="Heading2Char">
    <w:name w:val="Heading 2 Char"/>
    <w:basedOn w:val="DefaultParagraphFont"/>
    <w:link w:val="Heading2"/>
    <w:rsid w:val="00557A47"/>
    <w:rPr>
      <w:rFonts w:eastAsiaTheme="majorEastAsia" w:cs="Calibri"/>
      <w:b/>
      <w:bCs/>
      <w:color w:val="4F81BD"/>
      <w:sz w:val="28"/>
      <w:szCs w:val="28"/>
      <w:lang w:val="pt-BR" w:bidi="en-US"/>
    </w:rPr>
  </w:style>
  <w:style w:type="table" w:styleId="TableGrid">
    <w:name w:val="Table Grid"/>
    <w:basedOn w:val="TableNormal"/>
    <w:uiPriority w:val="59"/>
    <w:rsid w:val="00EA26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57A47"/>
    <w:pPr>
      <w:ind w:left="720"/>
      <w:contextualSpacing/>
    </w:pPr>
  </w:style>
  <w:style w:type="table" w:styleId="LightShading">
    <w:name w:val="Light Shading"/>
    <w:basedOn w:val="TableNormal"/>
    <w:uiPriority w:val="60"/>
    <w:rsid w:val="00993705"/>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ArtigoAbstract">
    <w:name w:val="Artigo_Abstract"/>
    <w:basedOn w:val="Normal"/>
    <w:qFormat/>
    <w:rsid w:val="00557A47"/>
    <w:pPr>
      <w:spacing w:after="0" w:line="240" w:lineRule="auto"/>
      <w:ind w:left="1134" w:right="1134"/>
    </w:pPr>
    <w:rPr>
      <w:rFonts w:ascii="Times New Roman" w:eastAsia="Times New Roman" w:hAnsi="Times New Roman"/>
      <w:i/>
      <w:iCs/>
      <w:kern w:val="20"/>
      <w:sz w:val="20"/>
      <w:szCs w:val="20"/>
      <w:lang w:bidi="ar-SA"/>
    </w:rPr>
  </w:style>
  <w:style w:type="paragraph" w:customStyle="1" w:styleId="ArtigoNormal">
    <w:name w:val="Artigo_Normal"/>
    <w:basedOn w:val="Normal"/>
    <w:qFormat/>
    <w:rsid w:val="00BE3ED4"/>
    <w:pPr>
      <w:spacing w:after="0" w:line="360" w:lineRule="auto"/>
      <w:ind w:firstLine="567"/>
    </w:pPr>
    <w:rPr>
      <w:rFonts w:ascii="Calibri" w:eastAsia="Batang" w:hAnsi="Calibri"/>
      <w:sz w:val="24"/>
      <w:szCs w:val="24"/>
      <w:lang w:val="en-GB" w:bidi="ar-SA"/>
    </w:rPr>
  </w:style>
  <w:style w:type="paragraph" w:customStyle="1" w:styleId="ReportTable">
    <w:name w:val="Report_Table"/>
    <w:basedOn w:val="ReportNormal"/>
    <w:qFormat/>
    <w:rsid w:val="002F68E6"/>
    <w:pPr>
      <w:spacing w:after="0" w:line="240" w:lineRule="auto"/>
      <w:jc w:val="left"/>
    </w:pPr>
    <w:rPr>
      <w:rFonts w:ascii="Calibri" w:eastAsia="Times New Roman" w:hAnsi="Calibri"/>
      <w:b/>
      <w:bCs/>
      <w:color w:val="000000"/>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11654">
      <w:bodyDiv w:val="1"/>
      <w:marLeft w:val="0"/>
      <w:marRight w:val="0"/>
      <w:marTop w:val="0"/>
      <w:marBottom w:val="0"/>
      <w:divBdr>
        <w:top w:val="none" w:sz="0" w:space="0" w:color="auto"/>
        <w:left w:val="none" w:sz="0" w:space="0" w:color="auto"/>
        <w:bottom w:val="none" w:sz="0" w:space="0" w:color="auto"/>
        <w:right w:val="none" w:sz="0" w:space="0" w:color="auto"/>
      </w:divBdr>
    </w:div>
    <w:div w:id="85855062">
      <w:bodyDiv w:val="1"/>
      <w:marLeft w:val="0"/>
      <w:marRight w:val="0"/>
      <w:marTop w:val="0"/>
      <w:marBottom w:val="0"/>
      <w:divBdr>
        <w:top w:val="none" w:sz="0" w:space="0" w:color="auto"/>
        <w:left w:val="none" w:sz="0" w:space="0" w:color="auto"/>
        <w:bottom w:val="none" w:sz="0" w:space="0" w:color="auto"/>
        <w:right w:val="none" w:sz="0" w:space="0" w:color="auto"/>
      </w:divBdr>
    </w:div>
    <w:div w:id="128279390">
      <w:bodyDiv w:val="1"/>
      <w:marLeft w:val="0"/>
      <w:marRight w:val="0"/>
      <w:marTop w:val="0"/>
      <w:marBottom w:val="0"/>
      <w:divBdr>
        <w:top w:val="none" w:sz="0" w:space="0" w:color="auto"/>
        <w:left w:val="none" w:sz="0" w:space="0" w:color="auto"/>
        <w:bottom w:val="none" w:sz="0" w:space="0" w:color="auto"/>
        <w:right w:val="none" w:sz="0" w:space="0" w:color="auto"/>
      </w:divBdr>
    </w:div>
    <w:div w:id="256719259">
      <w:bodyDiv w:val="1"/>
      <w:marLeft w:val="0"/>
      <w:marRight w:val="0"/>
      <w:marTop w:val="0"/>
      <w:marBottom w:val="0"/>
      <w:divBdr>
        <w:top w:val="none" w:sz="0" w:space="0" w:color="auto"/>
        <w:left w:val="none" w:sz="0" w:space="0" w:color="auto"/>
        <w:bottom w:val="none" w:sz="0" w:space="0" w:color="auto"/>
        <w:right w:val="none" w:sz="0" w:space="0" w:color="auto"/>
      </w:divBdr>
    </w:div>
    <w:div w:id="326900998">
      <w:bodyDiv w:val="1"/>
      <w:marLeft w:val="0"/>
      <w:marRight w:val="0"/>
      <w:marTop w:val="0"/>
      <w:marBottom w:val="0"/>
      <w:divBdr>
        <w:top w:val="none" w:sz="0" w:space="0" w:color="auto"/>
        <w:left w:val="none" w:sz="0" w:space="0" w:color="auto"/>
        <w:bottom w:val="none" w:sz="0" w:space="0" w:color="auto"/>
        <w:right w:val="none" w:sz="0" w:space="0" w:color="auto"/>
      </w:divBdr>
    </w:div>
    <w:div w:id="387995121">
      <w:bodyDiv w:val="1"/>
      <w:marLeft w:val="0"/>
      <w:marRight w:val="0"/>
      <w:marTop w:val="0"/>
      <w:marBottom w:val="0"/>
      <w:divBdr>
        <w:top w:val="none" w:sz="0" w:space="0" w:color="auto"/>
        <w:left w:val="none" w:sz="0" w:space="0" w:color="auto"/>
        <w:bottom w:val="none" w:sz="0" w:space="0" w:color="auto"/>
        <w:right w:val="none" w:sz="0" w:space="0" w:color="auto"/>
      </w:divBdr>
    </w:div>
    <w:div w:id="618685015">
      <w:bodyDiv w:val="1"/>
      <w:marLeft w:val="0"/>
      <w:marRight w:val="0"/>
      <w:marTop w:val="0"/>
      <w:marBottom w:val="0"/>
      <w:divBdr>
        <w:top w:val="none" w:sz="0" w:space="0" w:color="auto"/>
        <w:left w:val="none" w:sz="0" w:space="0" w:color="auto"/>
        <w:bottom w:val="none" w:sz="0" w:space="0" w:color="auto"/>
        <w:right w:val="none" w:sz="0" w:space="0" w:color="auto"/>
      </w:divBdr>
    </w:div>
    <w:div w:id="726683295">
      <w:bodyDiv w:val="1"/>
      <w:marLeft w:val="0"/>
      <w:marRight w:val="0"/>
      <w:marTop w:val="0"/>
      <w:marBottom w:val="0"/>
      <w:divBdr>
        <w:top w:val="none" w:sz="0" w:space="0" w:color="auto"/>
        <w:left w:val="none" w:sz="0" w:space="0" w:color="auto"/>
        <w:bottom w:val="none" w:sz="0" w:space="0" w:color="auto"/>
        <w:right w:val="none" w:sz="0" w:space="0" w:color="auto"/>
      </w:divBdr>
    </w:div>
    <w:div w:id="1153066097">
      <w:bodyDiv w:val="1"/>
      <w:marLeft w:val="0"/>
      <w:marRight w:val="0"/>
      <w:marTop w:val="0"/>
      <w:marBottom w:val="0"/>
      <w:divBdr>
        <w:top w:val="none" w:sz="0" w:space="0" w:color="auto"/>
        <w:left w:val="none" w:sz="0" w:space="0" w:color="auto"/>
        <w:bottom w:val="none" w:sz="0" w:space="0" w:color="auto"/>
        <w:right w:val="none" w:sz="0" w:space="0" w:color="auto"/>
      </w:divBdr>
    </w:div>
    <w:div w:id="1345402997">
      <w:bodyDiv w:val="1"/>
      <w:marLeft w:val="0"/>
      <w:marRight w:val="0"/>
      <w:marTop w:val="0"/>
      <w:marBottom w:val="0"/>
      <w:divBdr>
        <w:top w:val="none" w:sz="0" w:space="0" w:color="auto"/>
        <w:left w:val="none" w:sz="0" w:space="0" w:color="auto"/>
        <w:bottom w:val="none" w:sz="0" w:space="0" w:color="auto"/>
        <w:right w:val="none" w:sz="0" w:space="0" w:color="auto"/>
      </w:divBdr>
    </w:div>
    <w:div w:id="1408264487">
      <w:bodyDiv w:val="1"/>
      <w:marLeft w:val="0"/>
      <w:marRight w:val="0"/>
      <w:marTop w:val="0"/>
      <w:marBottom w:val="0"/>
      <w:divBdr>
        <w:top w:val="none" w:sz="0" w:space="0" w:color="auto"/>
        <w:left w:val="none" w:sz="0" w:space="0" w:color="auto"/>
        <w:bottom w:val="none" w:sz="0" w:space="0" w:color="auto"/>
        <w:right w:val="none" w:sz="0" w:space="0" w:color="auto"/>
      </w:divBdr>
    </w:div>
    <w:div w:id="1786803732">
      <w:bodyDiv w:val="1"/>
      <w:marLeft w:val="0"/>
      <w:marRight w:val="0"/>
      <w:marTop w:val="0"/>
      <w:marBottom w:val="0"/>
      <w:divBdr>
        <w:top w:val="none" w:sz="0" w:space="0" w:color="auto"/>
        <w:left w:val="none" w:sz="0" w:space="0" w:color="auto"/>
        <w:bottom w:val="none" w:sz="0" w:space="0" w:color="auto"/>
        <w:right w:val="none" w:sz="0" w:space="0" w:color="auto"/>
      </w:divBdr>
    </w:div>
    <w:div w:id="1848712509">
      <w:bodyDiv w:val="1"/>
      <w:marLeft w:val="0"/>
      <w:marRight w:val="0"/>
      <w:marTop w:val="0"/>
      <w:marBottom w:val="0"/>
      <w:divBdr>
        <w:top w:val="none" w:sz="0" w:space="0" w:color="auto"/>
        <w:left w:val="none" w:sz="0" w:space="0" w:color="auto"/>
        <w:bottom w:val="none" w:sz="0" w:space="0" w:color="auto"/>
        <w:right w:val="none" w:sz="0" w:space="0" w:color="auto"/>
      </w:divBdr>
    </w:div>
    <w:div w:id="1964461029">
      <w:bodyDiv w:val="1"/>
      <w:marLeft w:val="0"/>
      <w:marRight w:val="0"/>
      <w:marTop w:val="0"/>
      <w:marBottom w:val="0"/>
      <w:divBdr>
        <w:top w:val="none" w:sz="0" w:space="0" w:color="auto"/>
        <w:left w:val="none" w:sz="0" w:space="0" w:color="auto"/>
        <w:bottom w:val="none" w:sz="0" w:space="0" w:color="auto"/>
        <w:right w:val="none" w:sz="0" w:space="0" w:color="auto"/>
      </w:divBdr>
    </w:div>
    <w:div w:id="2129199143">
      <w:bodyDiv w:val="1"/>
      <w:marLeft w:val="0"/>
      <w:marRight w:val="0"/>
      <w:marTop w:val="0"/>
      <w:marBottom w:val="0"/>
      <w:divBdr>
        <w:top w:val="none" w:sz="0" w:space="0" w:color="auto"/>
        <w:left w:val="none" w:sz="0" w:space="0" w:color="auto"/>
        <w:bottom w:val="none" w:sz="0" w:space="0" w:color="auto"/>
        <w:right w:val="none" w:sz="0" w:space="0" w:color="auto"/>
      </w:divBdr>
    </w:div>
    <w:div w:id="21408806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A7E23-DACF-8842-AA56-DE2D984CB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3</Pages>
  <Words>8335</Words>
  <Characters>47516</Characters>
  <Application>Microsoft Macintosh Word</Application>
  <DocSecurity>0</DocSecurity>
  <Lines>395</Lines>
  <Paragraphs>111</Paragraphs>
  <ScaleCrop>false</ScaleCrop>
  <Company>UFF</Company>
  <LinksUpToDate>false</LinksUpToDate>
  <CharactersWithSpaces>55740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Fabro Steibel</dc:creator>
  <cp:keywords/>
  <dc:description/>
  <cp:lastModifiedBy>Fabro Steibel</cp:lastModifiedBy>
  <cp:revision>9</cp:revision>
  <dcterms:created xsi:type="dcterms:W3CDTF">2013-10-16T12:21:00Z</dcterms:created>
  <dcterms:modified xsi:type="dcterms:W3CDTF">2013-10-22T02:01:00Z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ofabro@ofabro.com@www.mendeley.com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(AMA)</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